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1295FF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18C5493">
            <w:pPr>
              <w:pStyle w:val="20"/>
              <w:framePr w:wrap="notBeside" w:vAnchor="page" w:hAnchor="page" w:x="1372" w:y="568"/>
              <w:tabs>
                <w:tab w:val="clear" w:pos="4153"/>
                <w:tab w:val="clear" w:pos="8306"/>
              </w:tabs>
              <w:spacing w:line="240" w:lineRule="auto"/>
              <w:jc w:val="left"/>
              <w:rPr>
                <w:rFonts w:ascii="黑体" w:hAnsi="黑体" w:eastAsia="黑体"/>
                <w:color w:val="000000" w:themeColor="text1"/>
                <w:sz w:val="21"/>
                <w:szCs w:val="21"/>
                <w14:textFill>
                  <w14:solidFill>
                    <w14:schemeClr w14:val="tx1"/>
                  </w14:solidFill>
                </w14:textFill>
              </w:rPr>
            </w:pPr>
            <w:r>
              <w:rPr>
                <w:rFonts w:ascii="Times New Roman" w:hAnsi="Times New Roman" w:eastAsia="黑体"/>
                <w:color w:val="000000" w:themeColor="text1"/>
                <w:sz w:val="21"/>
                <w:szCs w:val="21"/>
                <w14:textFill>
                  <w14:solidFill>
                    <w14:schemeClr w14:val="tx1"/>
                  </w14:solidFill>
                </w14:textFill>
              </w:rPr>
              <w:t>ICS</w:t>
            </w:r>
            <w:r>
              <w:rPr>
                <w:rFonts w:ascii="黑体" w:hAnsi="黑体" w:eastAsia="黑体"/>
                <w:color w:val="000000" w:themeColor="text1"/>
                <w:sz w:val="21"/>
                <w:szCs w:val="21"/>
                <w14:textFill>
                  <w14:solidFill>
                    <w14:schemeClr w14:val="tx1"/>
                  </w14:solidFill>
                </w14:textFill>
              </w:rPr>
              <w:t xml:space="preserve">  </w:t>
            </w:r>
          </w:p>
        </w:tc>
        <w:tc>
          <w:tcPr>
            <w:tcW w:w="8855" w:type="dxa"/>
          </w:tcPr>
          <w:p w14:paraId="2F956D7C">
            <w:pPr>
              <w:pStyle w:val="20"/>
              <w:framePr w:wrap="notBeside" w:vAnchor="page" w:hAnchor="page" w:x="1372" w:y="568"/>
              <w:tabs>
                <w:tab w:val="clear" w:pos="4153"/>
                <w:tab w:val="clear" w:pos="8306"/>
              </w:tabs>
              <w:spacing w:line="240" w:lineRule="auto"/>
              <w:jc w:val="both"/>
              <w:rPr>
                <w:rFonts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fldChar w:fldCharType="begin">
                <w:ffData>
                  <w:name w:val="ICS"/>
                  <w:enabled/>
                  <w:calcOnExit w:val="0"/>
                  <w:textInput>
                    <w:default w:val="点击此处添加ICS号"/>
                  </w:textInput>
                </w:ffData>
              </w:fldChar>
            </w:r>
            <w:bookmarkStart w:id="0" w:name="ICS"/>
            <w:r>
              <w:rPr>
                <w:rFonts w:ascii="黑体" w:hAnsi="黑体" w:eastAsia="黑体"/>
                <w:color w:val="000000" w:themeColor="text1"/>
                <w:sz w:val="21"/>
                <w:szCs w:val="21"/>
                <w14:textFill>
                  <w14:solidFill>
                    <w14:schemeClr w14:val="tx1"/>
                  </w14:solidFill>
                </w14:textFill>
              </w:rPr>
              <w:instrText xml:space="preserve"> FORMTEXT </w:instrText>
            </w:r>
            <w:r>
              <w:rPr>
                <w:rFonts w:ascii="黑体" w:hAnsi="黑体" w:eastAsia="黑体"/>
                <w:color w:val="000000" w:themeColor="text1"/>
                <w:sz w:val="21"/>
                <w:szCs w:val="21"/>
                <w14:textFill>
                  <w14:solidFill>
                    <w14:schemeClr w14:val="tx1"/>
                  </w14:solidFill>
                </w14:textFill>
              </w:rPr>
              <w:fldChar w:fldCharType="separate"/>
            </w:r>
            <w:r>
              <w:rPr>
                <w:rFonts w:ascii="黑体" w:hAnsi="黑体" w:eastAsia="黑体"/>
                <w:color w:val="000000" w:themeColor="text1"/>
                <w:sz w:val="21"/>
                <w:szCs w:val="21"/>
                <w14:textFill>
                  <w14:solidFill>
                    <w14:schemeClr w14:val="tx1"/>
                  </w14:solidFill>
                </w14:textFill>
              </w:rPr>
              <w:t>35.240.60</w:t>
            </w:r>
            <w:r>
              <w:rPr>
                <w:rFonts w:ascii="黑体" w:hAnsi="黑体" w:eastAsia="黑体"/>
                <w:color w:val="000000" w:themeColor="text1"/>
                <w:sz w:val="21"/>
                <w:szCs w:val="21"/>
                <w14:textFill>
                  <w14:solidFill>
                    <w14:schemeClr w14:val="tx1"/>
                  </w14:solidFill>
                </w14:textFill>
              </w:rPr>
              <w:fldChar w:fldCharType="end"/>
            </w:r>
            <w:bookmarkEnd w:id="0"/>
          </w:p>
        </w:tc>
      </w:tr>
      <w:tr w14:paraId="0830C3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F663066">
            <w:pPr>
              <w:pStyle w:val="20"/>
              <w:framePr w:wrap="notBeside" w:vAnchor="page" w:hAnchor="page" w:x="1372" w:y="568"/>
              <w:tabs>
                <w:tab w:val="clear" w:pos="4153"/>
                <w:tab w:val="clear" w:pos="8306"/>
              </w:tabs>
              <w:spacing w:before="40" w:line="240" w:lineRule="auto"/>
              <w:jc w:val="left"/>
              <w:rPr>
                <w:rFonts w:ascii="黑体" w:hAnsi="黑体" w:eastAsia="黑体"/>
                <w:color w:val="000000" w:themeColor="text1"/>
                <w:sz w:val="21"/>
                <w:szCs w:val="21"/>
                <w14:textFill>
                  <w14:solidFill>
                    <w14:schemeClr w14:val="tx1"/>
                  </w14:solidFill>
                </w14:textFill>
              </w:rPr>
            </w:pPr>
            <w:r>
              <w:rPr>
                <w:rFonts w:ascii="Times New Roman" w:hAnsi="Times New Roman" w:eastAsia="黑体"/>
                <w:color w:val="000000" w:themeColor="text1"/>
                <w:sz w:val="21"/>
                <w:szCs w:val="21"/>
                <w14:textFill>
                  <w14:solidFill>
                    <w14:schemeClr w14:val="tx1"/>
                  </w14:solidFill>
                </w14:textFill>
              </w:rPr>
              <w:t xml:space="preserve">CCS </w:t>
            </w:r>
            <w:r>
              <w:rPr>
                <w:rFonts w:ascii="黑体" w:hAnsi="黑体" w:eastAsia="黑体"/>
                <w:color w:val="000000" w:themeColor="text1"/>
                <w:sz w:val="21"/>
                <w:szCs w:val="21"/>
                <w14:textFill>
                  <w14:solidFill>
                    <w14:schemeClr w14:val="tx1"/>
                  </w14:solidFill>
                </w14:textFill>
              </w:rPr>
              <w:t xml:space="preserve"> </w:t>
            </w:r>
          </w:p>
        </w:tc>
        <w:tc>
          <w:tcPr>
            <w:tcW w:w="8855" w:type="dxa"/>
          </w:tcPr>
          <w:p w14:paraId="2E5B8602">
            <w:pPr>
              <w:pStyle w:val="20"/>
              <w:framePr w:wrap="notBeside" w:vAnchor="page" w:hAnchor="page" w:x="1372" w:y="568"/>
              <w:tabs>
                <w:tab w:val="clear" w:pos="4153"/>
                <w:tab w:val="clear" w:pos="8306"/>
              </w:tabs>
              <w:spacing w:before="40" w:line="240" w:lineRule="auto"/>
              <w:jc w:val="left"/>
              <w:rPr>
                <w:rFonts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fldChar w:fldCharType="begin">
                <w:ffData>
                  <w:name w:val="CSDN"/>
                  <w:enabled/>
                  <w:calcOnExit w:val="0"/>
                  <w:textInput>
                    <w:default w:val="点击此处添加CCS号"/>
                  </w:textInput>
                </w:ffData>
              </w:fldChar>
            </w:r>
            <w:bookmarkStart w:id="1" w:name="CSDN"/>
            <w:r>
              <w:rPr>
                <w:rFonts w:ascii="黑体" w:hAnsi="黑体" w:eastAsia="黑体"/>
                <w:color w:val="000000" w:themeColor="text1"/>
                <w:sz w:val="21"/>
                <w:szCs w:val="21"/>
                <w14:textFill>
                  <w14:solidFill>
                    <w14:schemeClr w14:val="tx1"/>
                  </w14:solidFill>
                </w14:textFill>
              </w:rPr>
              <w:instrText xml:space="preserve"> FORMTEXT </w:instrText>
            </w:r>
            <w:r>
              <w:rPr>
                <w:rFonts w:ascii="黑体" w:hAnsi="黑体" w:eastAsia="黑体"/>
                <w:color w:val="000000" w:themeColor="text1"/>
                <w:sz w:val="21"/>
                <w:szCs w:val="21"/>
                <w14:textFill>
                  <w14:solidFill>
                    <w14:schemeClr w14:val="tx1"/>
                  </w14:solidFill>
                </w14:textFill>
              </w:rPr>
              <w:fldChar w:fldCharType="separate"/>
            </w:r>
            <w:r>
              <w:rPr>
                <w:rFonts w:ascii="黑体" w:hAnsi="黑体" w:eastAsia="黑体"/>
                <w:color w:val="000000" w:themeColor="text1"/>
                <w:sz w:val="21"/>
                <w:szCs w:val="21"/>
                <w14:textFill>
                  <w14:solidFill>
                    <w14:schemeClr w14:val="tx1"/>
                  </w14:solidFill>
                </w14:textFill>
              </w:rPr>
              <w:t>L70</w:t>
            </w:r>
            <w:r>
              <w:rPr>
                <w:rFonts w:ascii="黑体" w:hAnsi="黑体" w:eastAsia="黑体"/>
                <w:color w:val="000000" w:themeColor="text1"/>
                <w:sz w:val="21"/>
                <w:szCs w:val="21"/>
                <w14:textFill>
                  <w14:solidFill>
                    <w14:schemeClr w14:val="tx1"/>
                  </w14:solidFill>
                </w14:textFill>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60331F3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51B9CE7B">
            <w:pPr>
              <w:pStyle w:val="52"/>
              <w:framePr w:w="0" w:hRule="auto" w:wrap="auto" w:vAnchor="margin" w:hAnchor="text" w:xAlign="left" w:yAlign="inline"/>
              <w:rPr>
                <w:rFonts w:ascii="宋体" w:hAnsi="宋体"/>
                <w:b w:val="0"/>
                <w:color w:val="000000" w:themeColor="text1"/>
                <w:sz w:val="28"/>
                <w:szCs w:val="28"/>
                <w14:textFill>
                  <w14:solidFill>
                    <w14:schemeClr w14:val="tx1"/>
                  </w14:solidFill>
                </w14:textFill>
              </w:rPr>
            </w:pPr>
            <w:bookmarkStart w:id="2" w:name="_Hlk26473981"/>
            <w:r>
              <w:rPr>
                <w:b w:val="0"/>
                <w:color w:val="000000" w:themeColor="text1"/>
                <w14:textFill>
                  <w14:solidFill>
                    <w14:schemeClr w14:val="tx1"/>
                  </w14:solidFill>
                </w14:textFill>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b w:val="0"/>
                <w:color w:val="000000" w:themeColor="text1"/>
                <w:sz w:val="21"/>
                <w:szCs w:val="21"/>
                <w14:textFill>
                  <w14:solidFill>
                    <w14:schemeClr w14:val="tx1"/>
                  </w14:solidFill>
                </w14:textFill>
              </w:rPr>
              <w:t xml:space="preserve"> </w:t>
            </w:r>
            <w:r>
              <w:rPr>
                <w:rFonts w:hint="eastAsia" w:ascii="方正小标宋简体" w:hAnsi="黑体" w:eastAsia="方正小标宋简体"/>
                <w:b w:val="0"/>
                <w:color w:val="000000" w:themeColor="text1"/>
                <w14:textFill>
                  <w14:solidFill>
                    <w14:schemeClr w14:val="tx1"/>
                  </w14:solidFill>
                </w14:textFill>
              </w:rPr>
              <w:fldChar w:fldCharType="begin">
                <w:ffData>
                  <w:name w:val="c1"/>
                  <w:enabled/>
                  <w:calcOnExit w:val="0"/>
                  <w:textInput>
                    <w:maxLength w:val="8"/>
                  </w:textInput>
                </w:ffData>
              </w:fldChar>
            </w:r>
            <w:bookmarkStart w:id="3" w:name="c1"/>
            <w:r>
              <w:rPr>
                <w:rFonts w:hint="eastAsia" w:ascii="方正小标宋简体" w:hAnsi="黑体" w:eastAsia="方正小标宋简体"/>
                <w:b w:val="0"/>
                <w:color w:val="000000" w:themeColor="text1"/>
                <w14:textFill>
                  <w14:solidFill>
                    <w14:schemeClr w14:val="tx1"/>
                  </w14:solidFill>
                </w14:textFill>
              </w:rPr>
              <w:instrText xml:space="preserve"> FORMTEXT </w:instrText>
            </w:r>
            <w:r>
              <w:rPr>
                <w:rFonts w:hint="eastAsia" w:ascii="方正小标宋简体" w:hAnsi="黑体" w:eastAsia="方正小标宋简体"/>
                <w:b w:val="0"/>
                <w:color w:val="000000" w:themeColor="text1"/>
                <w14:textFill>
                  <w14:solidFill>
                    <w14:schemeClr w14:val="tx1"/>
                  </w14:solidFill>
                </w14:textFill>
              </w:rPr>
              <w:fldChar w:fldCharType="separate"/>
            </w:r>
            <w:r>
              <w:rPr>
                <w:rFonts w:hint="eastAsia" w:ascii="方正小标宋简体" w:hAnsi="黑体" w:eastAsia="方正小标宋简体"/>
                <w:b w:val="0"/>
                <w:color w:val="000000" w:themeColor="text1"/>
                <w14:textFill>
                  <w14:solidFill>
                    <w14:schemeClr w14:val="tx1"/>
                  </w14:solidFill>
                </w14:textFill>
              </w:rPr>
              <w:t>32</w:t>
            </w:r>
            <w:r>
              <w:rPr>
                <w:rFonts w:hint="eastAsia" w:ascii="方正小标宋简体" w:hAnsi="黑体" w:eastAsia="方正小标宋简体"/>
                <w:b w:val="0"/>
                <w:color w:val="000000" w:themeColor="text1"/>
                <w14:textFill>
                  <w14:solidFill>
                    <w14:schemeClr w14:val="tx1"/>
                  </w14:solidFill>
                </w14:textFill>
              </w:rPr>
              <w:fldChar w:fldCharType="end"/>
            </w:r>
            <w:bookmarkEnd w:id="3"/>
          </w:p>
        </w:tc>
      </w:tr>
    </w:tbl>
    <w:p w14:paraId="2440AB31">
      <w:pPr>
        <w:pStyle w:val="53"/>
        <w:framePr w:w="9639" w:h="624" w:hRule="exact" w:hSpace="181" w:vSpace="181" w:wrap="around" w:hAnchor="page" w:x="1305" w:y="2269"/>
        <w:rPr>
          <w:rFonts w:ascii="黑体" w:hAnsi="黑体" w:eastAsia="黑体"/>
          <w:b w:val="0"/>
          <w:bCs w:val="0"/>
          <w:color w:val="000000" w:themeColor="text1"/>
          <w:w w:val="100"/>
          <w:sz w:val="48"/>
          <w:szCs w:val="48"/>
          <w14:textFill>
            <w14:solidFill>
              <w14:schemeClr w14:val="tx1"/>
            </w14:solidFill>
          </w14:textFill>
        </w:rPr>
      </w:pPr>
      <w:r>
        <w:rPr>
          <w:rFonts w:ascii="黑体" w:eastAsia="黑体"/>
          <w:b w:val="0"/>
          <w:color w:val="000000" w:themeColor="text1"/>
          <w:w w:val="100"/>
          <w:sz w:val="48"/>
          <w14:textFill>
            <w14:solidFill>
              <w14:schemeClr w14:val="tx1"/>
            </w14:solidFill>
          </w14:textFill>
        </w:rPr>
        <w:fldChar w:fldCharType="begin">
          <w:ffData>
            <w:name w:val="c2"/>
            <w:enabled/>
            <w:calcOnExit w:val="0"/>
            <w:textInput/>
          </w:ffData>
        </w:fldChar>
      </w:r>
      <w:bookmarkStart w:id="4" w:name="c2"/>
      <w:r>
        <w:rPr>
          <w:rFonts w:ascii="黑体" w:eastAsia="黑体"/>
          <w:b w:val="0"/>
          <w:color w:val="000000" w:themeColor="text1"/>
          <w:w w:val="100"/>
          <w:sz w:val="48"/>
          <w14:textFill>
            <w14:solidFill>
              <w14:schemeClr w14:val="tx1"/>
            </w14:solidFill>
          </w14:textFill>
        </w:rPr>
        <w:instrText xml:space="preserve"> FORMTEXT </w:instrText>
      </w:r>
      <w:r>
        <w:rPr>
          <w:rFonts w:ascii="黑体" w:eastAsia="黑体"/>
          <w:b w:val="0"/>
          <w:color w:val="000000" w:themeColor="text1"/>
          <w:w w:val="100"/>
          <w:sz w:val="48"/>
          <w14:textFill>
            <w14:solidFill>
              <w14:schemeClr w14:val="tx1"/>
            </w14:solidFill>
          </w14:textFill>
        </w:rPr>
        <w:fldChar w:fldCharType="separate"/>
      </w:r>
      <w:r>
        <w:rPr>
          <w:rFonts w:hint="eastAsia" w:ascii="黑体" w:eastAsia="黑体"/>
          <w:b w:val="0"/>
          <w:color w:val="000000" w:themeColor="text1"/>
          <w:w w:val="100"/>
          <w:sz w:val="48"/>
          <w14:textFill>
            <w14:solidFill>
              <w14:schemeClr w14:val="tx1"/>
            </w14:solidFill>
          </w14:textFill>
        </w:rPr>
        <w:t>江苏省</w:t>
      </w:r>
      <w:r>
        <w:rPr>
          <w:rFonts w:ascii="黑体" w:eastAsia="黑体"/>
          <w:b w:val="0"/>
          <w:color w:val="000000" w:themeColor="text1"/>
          <w:w w:val="100"/>
          <w:sz w:val="48"/>
          <w14:textFill>
            <w14:solidFill>
              <w14:schemeClr w14:val="tx1"/>
            </w14:solidFill>
          </w14:textFill>
        </w:rPr>
        <w:fldChar w:fldCharType="end"/>
      </w:r>
      <w:bookmarkEnd w:id="4"/>
      <w:r>
        <w:rPr>
          <w:rFonts w:hint="eastAsia" w:ascii="黑体" w:hAnsi="黑体" w:eastAsia="黑体"/>
          <w:b w:val="0"/>
          <w:bCs w:val="0"/>
          <w:color w:val="000000" w:themeColor="text1"/>
          <w:w w:val="100"/>
          <w:sz w:val="48"/>
          <w:szCs w:val="48"/>
          <w14:textFill>
            <w14:solidFill>
              <w14:schemeClr w14:val="tx1"/>
            </w14:solidFill>
          </w14:textFill>
        </w:rPr>
        <w:t>地方标准</w:t>
      </w:r>
    </w:p>
    <w:bookmarkEnd w:id="2"/>
    <w:p w14:paraId="5FF42B19">
      <w:pPr>
        <w:pStyle w:val="198"/>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32/T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3526560B">
      <w:pPr>
        <w:pStyle w:val="199"/>
        <w:framePr/>
      </w:pPr>
      <w:r>
        <w:fldChar w:fldCharType="begin">
          <w:ffData>
            <w:name w:val="OSTD_CODE"/>
            <w:enabled/>
            <w:calcOnExit w:val="0"/>
            <w:textInput/>
          </w:ffData>
        </w:fldChar>
      </w:r>
      <w:bookmarkStart w:id="8" w:name="OSTD_CODE"/>
      <w:r>
        <w:instrText xml:space="preserve"> FORMTEXT </w:instrText>
      </w:r>
      <w:r>
        <w:fldChar w:fldCharType="separate"/>
      </w:r>
      <w:r>
        <w:t>     </w:t>
      </w:r>
      <w:r>
        <w:fldChar w:fldCharType="end"/>
      </w:r>
      <w:bookmarkEnd w:id="8"/>
    </w:p>
    <w:p w14:paraId="1ABFB66B">
      <w:pPr>
        <w:spacing w:line="240" w:lineRule="auto"/>
        <w:rPr>
          <w:rFonts w:ascii="黑体" w:hAnsi="黑体" w:eastAsia="黑体"/>
          <w:color w:val="000000" w:themeColor="text1"/>
          <w:kern w:val="0"/>
          <w:sz w:val="10"/>
          <w:szCs w:val="10"/>
          <w14:textFill>
            <w14:solidFill>
              <w14:schemeClr w14:val="tx1"/>
            </w14:solidFill>
          </w14:textFill>
        </w:rPr>
      </w:pPr>
      <w:r>
        <w:rPr>
          <w:rFonts w:ascii="黑体" w:hAnsi="黑体" w:eastAsia="黑体"/>
          <w:color w:val="000000" w:themeColor="text1"/>
          <w:kern w:val="0"/>
          <w:sz w:val="10"/>
          <w:szCs w:val="10"/>
          <w14:textFill>
            <w14:solidFill>
              <w14:schemeClr w14:val="tx1"/>
            </w14:solidFill>
          </w14:textFill>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7C5F938">
      <w:pPr>
        <w:pStyle w:val="53"/>
        <w:framePr w:w="9639" w:h="6976" w:hRule="exact" w:hSpace="0" w:vSpace="0" w:wrap="around" w:hAnchor="page" w:y="6408"/>
        <w:jc w:val="center"/>
        <w:rPr>
          <w:rFonts w:ascii="黑体" w:hAnsi="黑体" w:eastAsia="黑体"/>
          <w:b w:val="0"/>
          <w:bCs w:val="0"/>
          <w:color w:val="000000" w:themeColor="text1"/>
          <w:w w:val="100"/>
          <w14:textFill>
            <w14:solidFill>
              <w14:schemeClr w14:val="tx1"/>
            </w14:solidFill>
          </w14:textFill>
        </w:rPr>
      </w:pPr>
    </w:p>
    <w:p w14:paraId="10F6A4BA">
      <w:pPr>
        <w:pStyle w:val="200"/>
        <w:framePr w:x="1321" w:y="632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智能</w:t>
      </w:r>
      <w:r>
        <w:rPr>
          <w:rFonts w:hint="eastAsia"/>
        </w:rPr>
        <w:t>网联</w:t>
      </w:r>
      <w:r>
        <w:t>汽车路径规划及行为决策系统</w:t>
      </w:r>
    </w:p>
    <w:p w14:paraId="611A1CB4">
      <w:pPr>
        <w:pStyle w:val="200"/>
        <w:framePr w:x="1321" w:y="6321"/>
      </w:pPr>
      <w:r>
        <w:t>通用技术规范</w:t>
      </w:r>
      <w:r>
        <w:fldChar w:fldCharType="end"/>
      </w:r>
      <w:bookmarkEnd w:id="9"/>
    </w:p>
    <w:p w14:paraId="41CC1AE1">
      <w:pPr>
        <w:framePr w:w="9639" w:h="5431" w:hRule="exact" w:wrap="around" w:vAnchor="page" w:hAnchor="page" w:x="1331" w:y="7401" w:anchorLock="1"/>
        <w:ind w:left="-1418"/>
        <w:rPr>
          <w:color w:val="000000" w:themeColor="text1"/>
          <w14:textFill>
            <w14:solidFill>
              <w14:schemeClr w14:val="tx1"/>
            </w14:solidFill>
          </w14:textFill>
        </w:rPr>
      </w:pPr>
    </w:p>
    <w:p w14:paraId="4E2FFC62">
      <w:pPr>
        <w:pStyle w:val="128"/>
        <w:framePr w:w="9639" w:h="5431" w:hRule="exact" w:wrap="around" w:vAnchor="page" w:hAnchor="page" w:x="1331" w:y="7401" w:anchorLock="1"/>
        <w:textAlignment w:val="bottom"/>
        <w:rPr>
          <w:rFonts w:eastAsia="黑体"/>
          <w:color w:val="000000" w:themeColor="text1"/>
          <w:szCs w:val="28"/>
          <w14:textFill>
            <w14:solidFill>
              <w14:schemeClr w14:val="tx1"/>
            </w14:solidFill>
          </w14:textFill>
        </w:rPr>
      </w:pPr>
      <w:r>
        <w:rPr>
          <w:rFonts w:eastAsia="黑体"/>
          <w:color w:val="000000" w:themeColor="text1"/>
          <w:szCs w:val="28"/>
          <w14:textFill>
            <w14:solidFill>
              <w14:schemeClr w14:val="tx1"/>
            </w14:solidFill>
          </w14:textFill>
        </w:rPr>
        <w:fldChar w:fldCharType="begin">
          <w:ffData>
            <w:name w:val="ESTD_NAME"/>
            <w:enabled/>
            <w:calcOnExit w:val="0"/>
            <w:textInput>
              <w:default w:val="点击此处添加标准名称的英文译名"/>
            </w:textInput>
          </w:ffData>
        </w:fldChar>
      </w:r>
      <w:bookmarkStart w:id="10" w:name="ESTD_NAME"/>
      <w:r>
        <w:rPr>
          <w:rFonts w:eastAsia="黑体"/>
          <w:color w:val="000000" w:themeColor="text1"/>
          <w:szCs w:val="28"/>
          <w14:textFill>
            <w14:solidFill>
              <w14:schemeClr w14:val="tx1"/>
            </w14:solidFill>
          </w14:textFill>
        </w:rPr>
        <w:instrText xml:space="preserve"> FORMTEXT </w:instrText>
      </w:r>
      <w:r>
        <w:rPr>
          <w:rFonts w:eastAsia="黑体"/>
          <w:color w:val="000000" w:themeColor="text1"/>
          <w:szCs w:val="28"/>
          <w14:textFill>
            <w14:solidFill>
              <w14:schemeClr w14:val="tx1"/>
            </w14:solidFill>
          </w14:textFill>
        </w:rPr>
        <w:fldChar w:fldCharType="separate"/>
      </w:r>
      <w:r>
        <w:rPr>
          <w:rFonts w:eastAsia="黑体"/>
          <w:color w:val="000000" w:themeColor="text1"/>
          <w:szCs w:val="28"/>
          <w14:textFill>
            <w14:solidFill>
              <w14:schemeClr w14:val="tx1"/>
            </w14:solidFill>
          </w14:textFill>
        </w:rPr>
        <w:t xml:space="preserve">General technical specification for the system of path planning and behavior decision in </w:t>
      </w:r>
      <w:r>
        <w:rPr>
          <w:rFonts w:hint="eastAsia" w:eastAsia="黑体"/>
          <w:color w:val="000000" w:themeColor="text1"/>
          <w:szCs w:val="28"/>
          <w14:textFill>
            <w14:solidFill>
              <w14:schemeClr w14:val="tx1"/>
            </w14:solidFill>
          </w14:textFill>
        </w:rPr>
        <w:t>i</w:t>
      </w:r>
      <w:r>
        <w:rPr>
          <w:rFonts w:eastAsia="黑体"/>
          <w:color w:val="000000" w:themeColor="text1"/>
          <w:szCs w:val="28"/>
          <w14:textFill>
            <w14:solidFill>
              <w14:schemeClr w14:val="tx1"/>
            </w14:solidFill>
          </w14:textFill>
        </w:rPr>
        <w:t>ntelligent connected vehicle</w:t>
      </w:r>
      <w:r>
        <w:rPr>
          <w:rFonts w:eastAsia="黑体"/>
          <w:color w:val="000000" w:themeColor="text1"/>
          <w:szCs w:val="28"/>
          <w14:textFill>
            <w14:solidFill>
              <w14:schemeClr w14:val="tx1"/>
            </w14:solidFill>
          </w14:textFill>
        </w:rPr>
        <w:fldChar w:fldCharType="end"/>
      </w:r>
      <w:bookmarkEnd w:id="10"/>
    </w:p>
    <w:p w14:paraId="21F222DB">
      <w:pPr>
        <w:framePr w:w="9639" w:h="5431" w:hRule="exact" w:wrap="around" w:vAnchor="page" w:hAnchor="page" w:x="1331" w:y="7401" w:anchorLock="1"/>
        <w:spacing w:line="760" w:lineRule="exact"/>
        <w:ind w:left="-1418"/>
        <w:rPr>
          <w:color w:val="000000" w:themeColor="text1"/>
          <w14:textFill>
            <w14:solidFill>
              <w14:schemeClr w14:val="tx1"/>
            </w14:solidFill>
          </w14:textFill>
        </w:rPr>
      </w:pPr>
    </w:p>
    <w:p w14:paraId="612FEA92">
      <w:pPr>
        <w:pStyle w:val="128"/>
        <w:framePr w:w="9639" w:h="5431" w:hRule="exact" w:wrap="around" w:vAnchor="page" w:hAnchor="page" w:x="1331" w:y="7401" w:anchorLock="1"/>
        <w:textAlignment w:val="bottom"/>
        <w:rPr>
          <w:rFonts w:eastAsia="黑体"/>
          <w:color w:val="000000" w:themeColor="text1"/>
          <w:szCs w:val="28"/>
          <w14:textFill>
            <w14:solidFill>
              <w14:schemeClr w14:val="tx1"/>
            </w14:solidFill>
          </w14:textFill>
        </w:rPr>
      </w:pPr>
    </w:p>
    <w:p w14:paraId="0646DA07">
      <w:pPr>
        <w:pStyle w:val="128"/>
        <w:framePr w:w="9639" w:h="5431" w:hRule="exact" w:wrap="around" w:vAnchor="page" w:hAnchor="page" w:x="1331" w:y="7401" w:anchorLock="1"/>
        <w:spacing w:before="440" w:after="160"/>
        <w:textAlignment w:val="bottom"/>
        <w:rPr>
          <w:color w:val="000000" w:themeColor="text1"/>
          <w:sz w:val="24"/>
          <w:szCs w:val="28"/>
          <w14:textFill>
            <w14:solidFill>
              <w14:schemeClr w14:val="tx1"/>
            </w14:solidFill>
          </w14:textFill>
        </w:rPr>
      </w:pPr>
      <w:r>
        <w:rPr>
          <w:rFonts w:hint="eastAsia"/>
          <w:color w:val="000000" w:themeColor="text1"/>
          <w:sz w:val="24"/>
          <w:szCs w:val="28"/>
          <w14:textFill>
            <w14:solidFill>
              <w14:schemeClr w14:val="tx1"/>
            </w14:solidFill>
          </w14:textFill>
        </w:rPr>
        <w:t>（报批稿）</w:t>
      </w:r>
      <w:r>
        <w:rPr>
          <w:color w:val="000000" w:themeColor="text1"/>
          <w:sz w:val="24"/>
          <w:szCs w:val="28"/>
          <w14:textFill>
            <w14:solidFill>
              <w14:schemeClr w14:val="tx1"/>
            </w14:solidFill>
          </w14:textFill>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color w:val="000000" w:themeColor="text1"/>
          <w:sz w:val="24"/>
          <w:szCs w:val="28"/>
          <w14:textFill>
            <w14:solidFill>
              <w14:schemeClr w14:val="tx1"/>
            </w14:solidFill>
          </w14:textFill>
        </w:rPr>
        <w:instrText xml:space="preserve"> FORMDROPDOWN </w:instrText>
      </w:r>
      <w:r>
        <w:rPr>
          <w:color w:val="000000" w:themeColor="text1"/>
          <w:sz w:val="24"/>
          <w:szCs w:val="28"/>
          <w14:textFill>
            <w14:solidFill>
              <w14:schemeClr w14:val="tx1"/>
            </w14:solidFill>
          </w14:textFill>
        </w:rPr>
        <w:fldChar w:fldCharType="separate"/>
      </w:r>
      <w:r>
        <w:rPr>
          <w:color w:val="000000" w:themeColor="text1"/>
          <w:sz w:val="24"/>
          <w:szCs w:val="28"/>
          <w14:textFill>
            <w14:solidFill>
              <w14:schemeClr w14:val="tx1"/>
            </w14:solidFill>
          </w14:textFill>
        </w:rPr>
        <w:fldChar w:fldCharType="end"/>
      </w:r>
      <w:bookmarkEnd w:id="11"/>
    </w:p>
    <w:p w14:paraId="6727031A">
      <w:pPr>
        <w:pStyle w:val="128"/>
        <w:framePr w:w="9639" w:h="5431" w:hRule="exact" w:wrap="around" w:vAnchor="page" w:hAnchor="page" w:x="1331" w:y="7401" w:anchorLock="1"/>
        <w:spacing w:before="180" w:line="240" w:lineRule="atLeast"/>
        <w:textAlignment w:val="bottom"/>
        <w:rPr>
          <w:color w:val="000000" w:themeColor="text1"/>
          <w:sz w:val="21"/>
          <w:szCs w:val="28"/>
          <w14:textFill>
            <w14:solidFill>
              <w14:schemeClr w14:val="tx1"/>
            </w14:solidFill>
          </w14:textFill>
        </w:rPr>
      </w:pPr>
      <w:r>
        <w:rPr>
          <w:color w:val="000000" w:themeColor="text1"/>
          <w:sz w:val="21"/>
          <w:szCs w:val="28"/>
          <w14:textFill>
            <w14:solidFill>
              <w14:schemeClr w14:val="tx1"/>
            </w14:solidFill>
          </w14:textFill>
        </w:rPr>
        <w:fldChar w:fldCharType="begin">
          <w:ffData>
            <w:name w:val="CMPLSH_DATE"/>
            <w:enabled/>
            <w:calcOnExit w:val="0"/>
            <w:textInput>
              <w:default w:val="（2024年06月）"/>
            </w:textInput>
          </w:ffData>
        </w:fldChar>
      </w:r>
      <w:bookmarkStart w:id="12" w:name="CMPLSH_DATE"/>
      <w:r>
        <w:rPr>
          <w:color w:val="000000" w:themeColor="text1"/>
          <w:sz w:val="21"/>
          <w:szCs w:val="28"/>
          <w14:textFill>
            <w14:solidFill>
              <w14:schemeClr w14:val="tx1"/>
            </w14:solidFill>
          </w14:textFill>
        </w:rPr>
        <w:instrText xml:space="preserve"> FORMTEXT </w:instrText>
      </w:r>
      <w:r>
        <w:rPr>
          <w:color w:val="000000" w:themeColor="text1"/>
          <w:sz w:val="21"/>
          <w:szCs w:val="28"/>
          <w14:textFill>
            <w14:solidFill>
              <w14:schemeClr w14:val="tx1"/>
            </w14:solidFill>
          </w14:textFill>
        </w:rPr>
        <w:fldChar w:fldCharType="separate"/>
      </w:r>
      <w:r>
        <w:rPr>
          <w:rFonts w:hint="eastAsia"/>
          <w:color w:val="000000" w:themeColor="text1"/>
          <w:sz w:val="21"/>
          <w:szCs w:val="28"/>
          <w14:textFill>
            <w14:solidFill>
              <w14:schemeClr w14:val="tx1"/>
            </w14:solidFill>
          </w14:textFill>
        </w:rPr>
        <w:t>（2024年06月）</w:t>
      </w:r>
      <w:r>
        <w:rPr>
          <w:color w:val="000000" w:themeColor="text1"/>
          <w:sz w:val="21"/>
          <w:szCs w:val="28"/>
          <w14:textFill>
            <w14:solidFill>
              <w14:schemeClr w14:val="tx1"/>
            </w14:solidFill>
          </w14:textFill>
        </w:rPr>
        <w:fldChar w:fldCharType="end"/>
      </w:r>
      <w:bookmarkEnd w:id="12"/>
    </w:p>
    <w:p w14:paraId="5EAEDE00">
      <w:pPr>
        <w:pStyle w:val="128"/>
        <w:framePr w:w="9639" w:h="5431" w:hRule="exact" w:wrap="around" w:vAnchor="page" w:hAnchor="page" w:x="1331" w:y="7401" w:anchorLock="1"/>
        <w:spacing w:before="720" w:beforeLines="300" w:after="72" w:afterLines="30" w:line="240" w:lineRule="auto"/>
        <w:textAlignment w:val="bottom"/>
        <w:rPr>
          <w:color w:val="000000" w:themeColor="text1"/>
          <w:sz w:val="21"/>
          <w:szCs w:val="28"/>
          <w14:textFill>
            <w14:solidFill>
              <w14:schemeClr w14:val="tx1"/>
            </w14:solidFill>
          </w14:textFill>
        </w:rPr>
      </w:pPr>
      <w:r>
        <w:rPr>
          <w:color w:val="000000" w:themeColor="text1"/>
          <w:sz w:val="21"/>
          <w:szCs w:val="28"/>
          <w14:textFill>
            <w14:solidFill>
              <w14:schemeClr w14:val="tx1"/>
            </w14:solidFill>
          </w14:textFill>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color w:val="000000" w:themeColor="text1"/>
          <w:sz w:val="21"/>
          <w:szCs w:val="28"/>
          <w14:textFill>
            <w14:solidFill>
              <w14:schemeClr w14:val="tx1"/>
            </w14:solidFill>
          </w14:textFill>
        </w:rPr>
        <w:instrText xml:space="preserve"> FORMDROPDOWN </w:instrText>
      </w:r>
      <w:r>
        <w:rPr>
          <w:color w:val="000000" w:themeColor="text1"/>
          <w:sz w:val="21"/>
          <w:szCs w:val="28"/>
          <w14:textFill>
            <w14:solidFill>
              <w14:schemeClr w14:val="tx1"/>
            </w14:solidFill>
          </w14:textFill>
        </w:rPr>
        <w:fldChar w:fldCharType="separate"/>
      </w:r>
      <w:r>
        <w:rPr>
          <w:color w:val="000000" w:themeColor="text1"/>
          <w:sz w:val="21"/>
          <w:szCs w:val="28"/>
          <w14:textFill>
            <w14:solidFill>
              <w14:schemeClr w14:val="tx1"/>
            </w14:solidFill>
          </w14:textFill>
        </w:rPr>
        <w:fldChar w:fldCharType="end"/>
      </w:r>
      <w:bookmarkEnd w:id="13"/>
    </w:p>
    <w:p w14:paraId="758792DE">
      <w:pPr>
        <w:pStyle w:val="196"/>
        <w:framePr w:wrap="around" w:y="14176"/>
        <w:rPr>
          <w:color w:val="000000" w:themeColor="text1"/>
          <w14:textFill>
            <w14:solidFill>
              <w14:schemeClr w14:val="tx1"/>
            </w14:solidFill>
          </w14:textFill>
        </w:rPr>
      </w:pPr>
      <w:r>
        <w:rPr>
          <w:rFonts w:ascii="黑体"/>
          <w:color w:val="000000" w:themeColor="text1"/>
          <w14:textFill>
            <w14:solidFill>
              <w14:schemeClr w14:val="tx1"/>
            </w14:solidFill>
          </w14:textFill>
        </w:rPr>
        <w:t>2024</w:t>
      </w:r>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fldChar w:fldCharType="begin">
          <w:ffData>
            <w:name w:val="PLSH_DATE_M"/>
            <w:enabled/>
            <w:calcOnExit w:val="0"/>
            <w:textInput>
              <w:default w:val="XX"/>
              <w:maxLength w:val="2"/>
            </w:textInput>
          </w:ffData>
        </w:fldChar>
      </w:r>
      <w:bookmarkStart w:id="14" w:name="PLSH_DATE_M"/>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w:t>
      </w:r>
      <w:r>
        <w:rPr>
          <w:rFonts w:ascii="黑体"/>
          <w:color w:val="000000" w:themeColor="text1"/>
          <w14:textFill>
            <w14:solidFill>
              <w14:schemeClr w14:val="tx1"/>
            </w14:solidFill>
          </w14:textFill>
        </w:rPr>
        <w:fldChar w:fldCharType="end"/>
      </w:r>
      <w:bookmarkEnd w:id="14"/>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fldChar w:fldCharType="begin">
          <w:ffData>
            <w:name w:val="PLSH_DATE_D"/>
            <w:enabled/>
            <w:calcOnExit w:val="0"/>
            <w:textInput>
              <w:default w:val="XX"/>
              <w:maxLength w:val="2"/>
            </w:textInput>
          </w:ffData>
        </w:fldChar>
      </w:r>
      <w:bookmarkStart w:id="15" w:name="PLSH_DATE_D"/>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w:t>
      </w:r>
      <w:r>
        <w:rPr>
          <w:rFonts w:ascii="黑体"/>
          <w:color w:val="000000" w:themeColor="text1"/>
          <w14:textFill>
            <w14:solidFill>
              <w14:schemeClr w14:val="tx1"/>
            </w14:solidFill>
          </w14:textFill>
        </w:rPr>
        <w:fldChar w:fldCharType="end"/>
      </w:r>
      <w:bookmarkEnd w:id="15"/>
      <w:r>
        <w:rPr>
          <w:rFonts w:hint="eastAsia"/>
          <w:color w:val="000000" w:themeColor="text1"/>
          <w14:textFill>
            <w14:solidFill>
              <w14:schemeClr w14:val="tx1"/>
            </w14:solidFill>
          </w14:textFill>
        </w:rPr>
        <w:t>发布</w:t>
      </w:r>
    </w:p>
    <w:p w14:paraId="6D1A4BED">
      <w:pPr>
        <w:pStyle w:val="197"/>
        <w:framePr w:wrap="around" w:y="14176"/>
        <w:rPr>
          <w:color w:val="000000" w:themeColor="text1"/>
          <w14:textFill>
            <w14:solidFill>
              <w14:schemeClr w14:val="tx1"/>
            </w14:solidFill>
          </w14:textFill>
        </w:rPr>
      </w:pPr>
      <w:r>
        <w:rPr>
          <w:rFonts w:ascii="黑体"/>
          <w:color w:val="000000" w:themeColor="text1"/>
          <w14:textFill>
            <w14:solidFill>
              <w14:schemeClr w14:val="tx1"/>
            </w14:solidFill>
          </w14:textFill>
        </w:rPr>
        <w:t>2024</w:t>
      </w:r>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fldChar w:fldCharType="begin">
          <w:ffData>
            <w:name w:val="CROT_DATE_M"/>
            <w:enabled/>
            <w:calcOnExit w:val="0"/>
            <w:textInput>
              <w:default w:val="XX"/>
              <w:maxLength w:val="2"/>
            </w:textInput>
          </w:ffData>
        </w:fldChar>
      </w:r>
      <w:bookmarkStart w:id="16" w:name="CROT_DATE_M"/>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w:t>
      </w:r>
      <w:r>
        <w:rPr>
          <w:rFonts w:ascii="黑体"/>
          <w:color w:val="000000" w:themeColor="text1"/>
          <w14:textFill>
            <w14:solidFill>
              <w14:schemeClr w14:val="tx1"/>
            </w14:solidFill>
          </w14:textFill>
        </w:rPr>
        <w:fldChar w:fldCharType="end"/>
      </w:r>
      <w:bookmarkEnd w:id="16"/>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fldChar w:fldCharType="begin">
          <w:ffData>
            <w:name w:val="CROT_DATE_D"/>
            <w:enabled/>
            <w:calcOnExit w:val="0"/>
            <w:textInput>
              <w:default w:val="XX"/>
              <w:maxLength w:val="2"/>
            </w:textInput>
          </w:ffData>
        </w:fldChar>
      </w:r>
      <w:bookmarkStart w:id="17" w:name="CROT_DATE_D"/>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w:t>
      </w:r>
      <w:r>
        <w:rPr>
          <w:rFonts w:ascii="黑体"/>
          <w:color w:val="000000" w:themeColor="text1"/>
          <w14:textFill>
            <w14:solidFill>
              <w14:schemeClr w14:val="tx1"/>
            </w14:solidFill>
          </w14:textFill>
        </w:rPr>
        <w:fldChar w:fldCharType="end"/>
      </w:r>
      <w:bookmarkEnd w:id="17"/>
      <w:r>
        <w:rPr>
          <w:rFonts w:hint="eastAsia"/>
          <w:color w:val="000000" w:themeColor="text1"/>
          <w14:textFill>
            <w14:solidFill>
              <w14:schemeClr w14:val="tx1"/>
            </w14:solidFill>
          </w14:textFill>
        </w:rPr>
        <w:t>实施</w:t>
      </w:r>
    </w:p>
    <w:p w14:paraId="24DFB7EA">
      <w:pPr>
        <w:pStyle w:val="154"/>
        <w:framePr w:h="584" w:hRule="exact" w:hSpace="181" w:vSpace="181" w:wrap="around" w:y="15027"/>
        <w:rPr>
          <w:rFonts w:hAnsi="黑体"/>
          <w:color w:val="000000" w:themeColor="text1"/>
          <w14:textFill>
            <w14:solidFill>
              <w14:schemeClr w14:val="tx1"/>
            </w14:solidFill>
          </w14:textFill>
        </w:rPr>
      </w:pPr>
      <w:r>
        <w:rPr>
          <w:rFonts w:hAnsi="黑体"/>
          <w:color w:val="000000" w:themeColor="text1"/>
          <w:w w:val="100"/>
          <w:sz w:val="28"/>
          <w14:textFill>
            <w14:solidFill>
              <w14:schemeClr w14:val="tx1"/>
            </w14:solidFill>
          </w14:textFill>
        </w:rPr>
        <w:fldChar w:fldCharType="begin">
          <w:ffData>
            <w:name w:val="fm"/>
            <w:enabled/>
            <w:calcOnExit w:val="0"/>
            <w:textInput/>
          </w:ffData>
        </w:fldChar>
      </w:r>
      <w:bookmarkStart w:id="18" w:name="fm"/>
      <w:r>
        <w:rPr>
          <w:rFonts w:hAnsi="黑体"/>
          <w:color w:val="000000" w:themeColor="text1"/>
          <w:w w:val="100"/>
          <w:sz w:val="28"/>
          <w14:textFill>
            <w14:solidFill>
              <w14:schemeClr w14:val="tx1"/>
            </w14:solidFill>
          </w14:textFill>
        </w:rPr>
        <w:instrText xml:space="preserve"> FORMTEXT </w:instrText>
      </w:r>
      <w:r>
        <w:rPr>
          <w:rFonts w:hAnsi="黑体"/>
          <w:color w:val="000000" w:themeColor="text1"/>
          <w:w w:val="100"/>
          <w:sz w:val="28"/>
          <w14:textFill>
            <w14:solidFill>
              <w14:schemeClr w14:val="tx1"/>
            </w14:solidFill>
          </w14:textFill>
        </w:rPr>
        <w:fldChar w:fldCharType="separate"/>
      </w:r>
      <w:r>
        <w:rPr>
          <w:rFonts w:hint="eastAsia" w:hAnsi="黑体"/>
          <w:color w:val="000000" w:themeColor="text1"/>
          <w:w w:val="100"/>
          <w:sz w:val="28"/>
          <w14:textFill>
            <w14:solidFill>
              <w14:schemeClr w14:val="tx1"/>
            </w14:solidFill>
          </w14:textFill>
        </w:rPr>
        <w:t>江苏省市场监督管理局</w:t>
      </w:r>
      <w:r>
        <w:rPr>
          <w:rFonts w:hAnsi="黑体"/>
          <w:color w:val="000000" w:themeColor="text1"/>
          <w:w w:val="100"/>
          <w:sz w:val="28"/>
          <w14:textFill>
            <w14:solidFill>
              <w14:schemeClr w14:val="tx1"/>
            </w14:solidFill>
          </w14:textFill>
        </w:rPr>
        <w:fldChar w:fldCharType="end"/>
      </w:r>
      <w:bookmarkEnd w:id="18"/>
      <w:r>
        <w:rPr>
          <w:rFonts w:ascii="Times New Roman"/>
          <w:color w:val="000000" w:themeColor="text1"/>
          <w:w w:val="100"/>
          <w:sz w:val="28"/>
          <w14:textFill>
            <w14:solidFill>
              <w14:schemeClr w14:val="tx1"/>
            </w14:solidFill>
          </w14:textFill>
        </w:rPr>
        <w:t>  </w:t>
      </w:r>
      <w:r>
        <w:rPr>
          <w:rStyle w:val="232"/>
          <w:rFonts w:hint="eastAsia" w:hAnsi="黑体"/>
          <w:color w:val="000000" w:themeColor="text1"/>
          <w:position w:val="0"/>
          <w14:textFill>
            <w14:solidFill>
              <w14:schemeClr w14:val="tx1"/>
            </w14:solidFill>
          </w14:textFill>
        </w:rPr>
        <w:t>发</w:t>
      </w:r>
      <w:r>
        <w:rPr>
          <w:rStyle w:val="232"/>
          <w:rFonts w:hint="eastAsia" w:hAnsi="黑体"/>
          <w:color w:val="000000" w:themeColor="text1"/>
          <w:spacing w:val="0"/>
          <w:position w:val="0"/>
          <w14:textFill>
            <w14:solidFill>
              <w14:schemeClr w14:val="tx1"/>
            </w14:solidFill>
          </w14:textFill>
        </w:rPr>
        <w:t>布</w:t>
      </w:r>
    </w:p>
    <w:p w14:paraId="57D6BC2F">
      <w:pPr>
        <w:rPr>
          <w:rFonts w:ascii="宋体" w:hAnsi="宋体"/>
          <w:color w:val="000000" w:themeColor="text1"/>
          <w:sz w:val="28"/>
          <w:szCs w:val="28"/>
          <w14:textFill>
            <w14:solidFill>
              <w14:schemeClr w14:val="tx1"/>
            </w14:solidFill>
          </w14:textFill>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color w:val="000000" w:themeColor="text1"/>
          <w:sz w:val="28"/>
          <w:szCs w:val="28"/>
          <w14:textFill>
            <w14:solidFill>
              <w14:schemeClr w14:val="tx1"/>
            </w14:solidFill>
          </w14:textFill>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A5BBDD2">
      <w:pPr>
        <w:pStyle w:val="94"/>
        <w:spacing w:after="468"/>
        <w:rPr>
          <w:color w:val="000000" w:themeColor="text1"/>
          <w14:textFill>
            <w14:solidFill>
              <w14:schemeClr w14:val="tx1"/>
            </w14:solidFill>
          </w14:textFill>
        </w:rPr>
      </w:pPr>
      <w:bookmarkStart w:id="19" w:name="BookMark1"/>
      <w:r>
        <w:rPr>
          <w:color w:val="000000" w:themeColor="text1"/>
          <w:spacing w:val="320"/>
          <w14:textFill>
            <w14:solidFill>
              <w14:schemeClr w14:val="tx1"/>
            </w14:solidFill>
          </w14:textFill>
        </w:rPr>
        <w:t>目</w:t>
      </w:r>
      <w:r>
        <w:rPr>
          <w:color w:val="000000" w:themeColor="text1"/>
          <w14:textFill>
            <w14:solidFill>
              <w14:schemeClr w14:val="tx1"/>
            </w14:solidFill>
          </w14:textFill>
        </w:rPr>
        <w:t>次</w:t>
      </w:r>
    </w:p>
    <w:p w14:paraId="6C8DFF2C">
      <w:pPr>
        <w:pStyle w:val="21"/>
        <w:tabs>
          <w:tab w:val="right" w:leader="dot" w:pos="9344"/>
        </w:tabs>
        <w:rPr>
          <w:rFonts w:asciiTheme="minorHAnsi" w:hAnsiTheme="minorHAnsi" w:eastAsiaTheme="minorEastAsia" w:cstheme="minorBidi"/>
          <w:szCs w:val="22"/>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TOC \o "1-1" \h \t "标准文件_一级条标题,2,标准文件_附录一级条标题,2," </w:instrText>
      </w:r>
      <w:r>
        <w:rPr>
          <w:color w:val="000000" w:themeColor="text1"/>
          <w14:textFill>
            <w14:solidFill>
              <w14:schemeClr w14:val="tx1"/>
            </w14:solidFill>
          </w14:textFill>
        </w:rPr>
        <w:fldChar w:fldCharType="separate"/>
      </w:r>
      <w:r>
        <w:fldChar w:fldCharType="begin"/>
      </w:r>
      <w:r>
        <w:instrText xml:space="preserve"> HYPERLINK \l "_Toc153137424" </w:instrText>
      </w:r>
      <w:r>
        <w:fldChar w:fldCharType="separate"/>
      </w:r>
      <w:r>
        <w:rPr>
          <w:rStyle w:val="34"/>
          <w:spacing w:val="320"/>
        </w:rPr>
        <w:t>前</w:t>
      </w:r>
      <w:r>
        <w:rPr>
          <w:rStyle w:val="34"/>
        </w:rPr>
        <w:t>言</w:t>
      </w:r>
      <w:r>
        <w:tab/>
      </w:r>
      <w:r>
        <w:fldChar w:fldCharType="begin"/>
      </w:r>
      <w:r>
        <w:instrText xml:space="preserve"> PAGEREF _Toc153137424 \h </w:instrText>
      </w:r>
      <w:r>
        <w:fldChar w:fldCharType="separate"/>
      </w:r>
      <w:r>
        <w:t>II</w:t>
      </w:r>
      <w:r>
        <w:fldChar w:fldCharType="end"/>
      </w:r>
      <w:r>
        <w:fldChar w:fldCharType="end"/>
      </w:r>
    </w:p>
    <w:p w14:paraId="1E832BAE">
      <w:pPr>
        <w:pStyle w:val="21"/>
        <w:tabs>
          <w:tab w:val="right" w:leader="dot" w:pos="9344"/>
        </w:tabs>
        <w:rPr>
          <w:rFonts w:asciiTheme="minorHAnsi" w:hAnsiTheme="minorHAnsi" w:eastAsiaTheme="minorEastAsia" w:cstheme="minorBidi"/>
          <w:szCs w:val="22"/>
        </w:rPr>
      </w:pPr>
      <w:r>
        <w:fldChar w:fldCharType="begin"/>
      </w:r>
      <w:r>
        <w:instrText xml:space="preserve"> HYPERLINK \l "_Toc153137425" </w:instrText>
      </w:r>
      <w:r>
        <w:fldChar w:fldCharType="separate"/>
      </w:r>
      <w:r>
        <w:rPr>
          <w:rStyle w:val="34"/>
        </w:rPr>
        <w:t>1 范围</w:t>
      </w:r>
      <w:r>
        <w:tab/>
      </w:r>
      <w:r>
        <w:fldChar w:fldCharType="begin"/>
      </w:r>
      <w:r>
        <w:instrText xml:space="preserve"> PAGEREF _Toc153137425 \h </w:instrText>
      </w:r>
      <w:r>
        <w:fldChar w:fldCharType="separate"/>
      </w:r>
      <w:r>
        <w:t>1</w:t>
      </w:r>
      <w:r>
        <w:fldChar w:fldCharType="end"/>
      </w:r>
      <w:r>
        <w:fldChar w:fldCharType="end"/>
      </w:r>
    </w:p>
    <w:p w14:paraId="292F6CE2">
      <w:pPr>
        <w:pStyle w:val="21"/>
        <w:tabs>
          <w:tab w:val="right" w:leader="dot" w:pos="9344"/>
        </w:tabs>
        <w:rPr>
          <w:rFonts w:asciiTheme="minorHAnsi" w:hAnsiTheme="minorHAnsi" w:eastAsiaTheme="minorEastAsia" w:cstheme="minorBidi"/>
          <w:szCs w:val="22"/>
        </w:rPr>
      </w:pPr>
      <w:r>
        <w:fldChar w:fldCharType="begin"/>
      </w:r>
      <w:r>
        <w:instrText xml:space="preserve"> HYPERLINK \l "_Toc153137426" </w:instrText>
      </w:r>
      <w:r>
        <w:fldChar w:fldCharType="separate"/>
      </w:r>
      <w:r>
        <w:rPr>
          <w:rStyle w:val="34"/>
        </w:rPr>
        <w:t>2 规范性引用文件</w:t>
      </w:r>
      <w:r>
        <w:tab/>
      </w:r>
      <w:r>
        <w:fldChar w:fldCharType="begin"/>
      </w:r>
      <w:r>
        <w:instrText xml:space="preserve"> PAGEREF _Toc153137426 \h </w:instrText>
      </w:r>
      <w:r>
        <w:fldChar w:fldCharType="separate"/>
      </w:r>
      <w:r>
        <w:t>1</w:t>
      </w:r>
      <w:r>
        <w:fldChar w:fldCharType="end"/>
      </w:r>
      <w:r>
        <w:fldChar w:fldCharType="end"/>
      </w:r>
    </w:p>
    <w:p w14:paraId="1B70D632">
      <w:pPr>
        <w:pStyle w:val="21"/>
        <w:tabs>
          <w:tab w:val="right" w:leader="dot" w:pos="9344"/>
        </w:tabs>
        <w:rPr>
          <w:rFonts w:asciiTheme="minorHAnsi" w:hAnsiTheme="minorHAnsi" w:eastAsiaTheme="minorEastAsia" w:cstheme="minorBidi"/>
          <w:szCs w:val="22"/>
        </w:rPr>
      </w:pPr>
      <w:r>
        <w:fldChar w:fldCharType="begin"/>
      </w:r>
      <w:r>
        <w:instrText xml:space="preserve"> HYPERLINK \l "_Toc153137427" </w:instrText>
      </w:r>
      <w:r>
        <w:fldChar w:fldCharType="separate"/>
      </w:r>
      <w:r>
        <w:rPr>
          <w:rStyle w:val="34"/>
        </w:rPr>
        <w:t>3 术语和定义</w:t>
      </w:r>
      <w:r>
        <w:tab/>
      </w:r>
      <w:r>
        <w:fldChar w:fldCharType="begin"/>
      </w:r>
      <w:r>
        <w:instrText xml:space="preserve"> PAGEREF _Toc153137427 \h </w:instrText>
      </w:r>
      <w:r>
        <w:fldChar w:fldCharType="separate"/>
      </w:r>
      <w:r>
        <w:t>1</w:t>
      </w:r>
      <w:r>
        <w:fldChar w:fldCharType="end"/>
      </w:r>
      <w:r>
        <w:fldChar w:fldCharType="end"/>
      </w:r>
    </w:p>
    <w:p w14:paraId="52D60990">
      <w:pPr>
        <w:pStyle w:val="21"/>
        <w:tabs>
          <w:tab w:val="right" w:leader="dot" w:pos="9344"/>
        </w:tabs>
        <w:rPr>
          <w:rFonts w:asciiTheme="minorHAnsi" w:hAnsiTheme="minorHAnsi" w:eastAsiaTheme="minorEastAsia" w:cstheme="minorBidi"/>
          <w:szCs w:val="22"/>
        </w:rPr>
      </w:pPr>
      <w:r>
        <w:fldChar w:fldCharType="begin"/>
      </w:r>
      <w:r>
        <w:instrText xml:space="preserve"> HYPERLINK \l "_Toc153137428" </w:instrText>
      </w:r>
      <w:r>
        <w:fldChar w:fldCharType="separate"/>
      </w:r>
      <w:r>
        <w:rPr>
          <w:rStyle w:val="34"/>
        </w:rPr>
        <w:t>4</w:t>
      </w:r>
      <w:r>
        <w:rPr>
          <w:rStyle w:val="34"/>
          <w:rFonts w:ascii="Times New Roman"/>
        </w:rPr>
        <w:t xml:space="preserve"> 缩略语</w:t>
      </w:r>
      <w:r>
        <w:tab/>
      </w:r>
      <w:r>
        <w:fldChar w:fldCharType="begin"/>
      </w:r>
      <w:r>
        <w:instrText xml:space="preserve"> PAGEREF _Toc153137428 \h </w:instrText>
      </w:r>
      <w:r>
        <w:fldChar w:fldCharType="separate"/>
      </w:r>
      <w:r>
        <w:t>2</w:t>
      </w:r>
      <w:r>
        <w:fldChar w:fldCharType="end"/>
      </w:r>
      <w:r>
        <w:fldChar w:fldCharType="end"/>
      </w:r>
    </w:p>
    <w:p w14:paraId="7839CB80">
      <w:pPr>
        <w:pStyle w:val="21"/>
        <w:tabs>
          <w:tab w:val="right" w:leader="dot" w:pos="9344"/>
        </w:tabs>
        <w:rPr>
          <w:rFonts w:asciiTheme="minorHAnsi" w:hAnsiTheme="minorHAnsi" w:eastAsiaTheme="minorEastAsia" w:cstheme="minorBidi"/>
          <w:szCs w:val="22"/>
        </w:rPr>
      </w:pPr>
      <w:r>
        <w:fldChar w:fldCharType="begin"/>
      </w:r>
      <w:r>
        <w:instrText xml:space="preserve"> HYPERLINK \l "_Toc153137429" </w:instrText>
      </w:r>
      <w:r>
        <w:fldChar w:fldCharType="separate"/>
      </w:r>
      <w:r>
        <w:rPr>
          <w:rStyle w:val="34"/>
        </w:rPr>
        <w:t>5</w:t>
      </w:r>
      <w:r>
        <w:rPr>
          <w:rStyle w:val="34"/>
          <w:rFonts w:ascii="Times New Roman"/>
        </w:rPr>
        <w:t xml:space="preserve"> 总体框架</w:t>
      </w:r>
      <w:r>
        <w:tab/>
      </w:r>
      <w:r>
        <w:fldChar w:fldCharType="begin"/>
      </w:r>
      <w:r>
        <w:instrText xml:space="preserve"> PAGEREF _Toc153137429 \h </w:instrText>
      </w:r>
      <w:r>
        <w:fldChar w:fldCharType="separate"/>
      </w:r>
      <w:r>
        <w:t>2</w:t>
      </w:r>
      <w:r>
        <w:fldChar w:fldCharType="end"/>
      </w:r>
      <w:r>
        <w:fldChar w:fldCharType="end"/>
      </w:r>
    </w:p>
    <w:p w14:paraId="5C40E6CF">
      <w:pPr>
        <w:pStyle w:val="21"/>
        <w:tabs>
          <w:tab w:val="right" w:leader="dot" w:pos="9344"/>
        </w:tabs>
        <w:rPr>
          <w:rFonts w:asciiTheme="minorHAnsi" w:hAnsiTheme="minorHAnsi" w:eastAsiaTheme="minorEastAsia" w:cstheme="minorBidi"/>
          <w:szCs w:val="22"/>
        </w:rPr>
      </w:pPr>
      <w:r>
        <w:fldChar w:fldCharType="begin"/>
      </w:r>
      <w:r>
        <w:instrText xml:space="preserve"> HYPERLINK \l "_Toc153137430" </w:instrText>
      </w:r>
      <w:r>
        <w:fldChar w:fldCharType="separate"/>
      </w:r>
      <w:r>
        <w:rPr>
          <w:rStyle w:val="34"/>
        </w:rPr>
        <w:t>6</w:t>
      </w:r>
      <w:r>
        <w:rPr>
          <w:rStyle w:val="34"/>
          <w:rFonts w:ascii="Times New Roman"/>
        </w:rPr>
        <w:t xml:space="preserve"> 功能要求</w:t>
      </w:r>
      <w:r>
        <w:tab/>
      </w:r>
      <w:r>
        <w:fldChar w:fldCharType="begin"/>
      </w:r>
      <w:r>
        <w:instrText xml:space="preserve"> PAGEREF _Toc153137430 \h </w:instrText>
      </w:r>
      <w:r>
        <w:fldChar w:fldCharType="separate"/>
      </w:r>
      <w:r>
        <w:t>2</w:t>
      </w:r>
      <w:r>
        <w:fldChar w:fldCharType="end"/>
      </w:r>
      <w:r>
        <w:fldChar w:fldCharType="end"/>
      </w:r>
    </w:p>
    <w:p w14:paraId="40E37009">
      <w:pPr>
        <w:pStyle w:val="26"/>
        <w:rPr>
          <w:rFonts w:asciiTheme="minorHAnsi" w:hAnsiTheme="minorHAnsi" w:eastAsiaTheme="minorEastAsia" w:cstheme="minorBidi"/>
          <w:szCs w:val="22"/>
        </w:rPr>
      </w:pPr>
      <w:r>
        <w:fldChar w:fldCharType="begin"/>
      </w:r>
      <w:r>
        <w:instrText xml:space="preserve"> HYPERLINK \l "_Toc153137431" </w:instrText>
      </w:r>
      <w:r>
        <w:fldChar w:fldCharType="separate"/>
      </w:r>
      <w:r>
        <w:rPr>
          <w:rStyle w:val="34"/>
          <w14:scene3d w14:prst="orthographicFront">
            <w14:lightRig w14:rig="threePt" w14:dir="t">
              <w14:rot w14:lat="0" w14:lon="0" w14:rev="0"/>
            </w14:lightRig>
          </w14:scene3d>
        </w:rPr>
        <w:t>6.1</w:t>
      </w:r>
      <w:r>
        <w:rPr>
          <w:rStyle w:val="34"/>
          <w:rFonts w:ascii="Times New Roman"/>
        </w:rPr>
        <w:t xml:space="preserve"> 全局路径规划功能要求</w:t>
      </w:r>
      <w:r>
        <w:tab/>
      </w:r>
      <w:r>
        <w:fldChar w:fldCharType="begin"/>
      </w:r>
      <w:r>
        <w:instrText xml:space="preserve"> PAGEREF _Toc153137431 \h </w:instrText>
      </w:r>
      <w:r>
        <w:fldChar w:fldCharType="separate"/>
      </w:r>
      <w:r>
        <w:t>2</w:t>
      </w:r>
      <w:r>
        <w:fldChar w:fldCharType="end"/>
      </w:r>
      <w:r>
        <w:fldChar w:fldCharType="end"/>
      </w:r>
    </w:p>
    <w:p w14:paraId="704DE521">
      <w:pPr>
        <w:pStyle w:val="26"/>
        <w:rPr>
          <w:rFonts w:asciiTheme="minorHAnsi" w:hAnsiTheme="minorHAnsi" w:eastAsiaTheme="minorEastAsia" w:cstheme="minorBidi"/>
          <w:szCs w:val="22"/>
        </w:rPr>
      </w:pPr>
      <w:r>
        <w:fldChar w:fldCharType="begin"/>
      </w:r>
      <w:r>
        <w:instrText xml:space="preserve"> HYPERLINK \l "_Toc153137432" </w:instrText>
      </w:r>
      <w:r>
        <w:fldChar w:fldCharType="separate"/>
      </w:r>
      <w:r>
        <w:rPr>
          <w:rStyle w:val="34"/>
          <w14:scene3d w14:prst="orthographicFront">
            <w14:lightRig w14:rig="threePt" w14:dir="t">
              <w14:rot w14:lat="0" w14:lon="0" w14:rev="0"/>
            </w14:lightRig>
          </w14:scene3d>
        </w:rPr>
        <w:t>6.2</w:t>
      </w:r>
      <w:r>
        <w:rPr>
          <w:rStyle w:val="34"/>
          <w:rFonts w:ascii="Times New Roman"/>
        </w:rPr>
        <w:t xml:space="preserve"> 行为决策功能要求</w:t>
      </w:r>
      <w:r>
        <w:tab/>
      </w:r>
      <w:r>
        <w:fldChar w:fldCharType="begin"/>
      </w:r>
      <w:r>
        <w:instrText xml:space="preserve"> PAGEREF _Toc153137432 \h </w:instrText>
      </w:r>
      <w:r>
        <w:fldChar w:fldCharType="separate"/>
      </w:r>
      <w:r>
        <w:t>3</w:t>
      </w:r>
      <w:r>
        <w:fldChar w:fldCharType="end"/>
      </w:r>
      <w:r>
        <w:fldChar w:fldCharType="end"/>
      </w:r>
    </w:p>
    <w:p w14:paraId="775C1759">
      <w:pPr>
        <w:pStyle w:val="26"/>
        <w:rPr>
          <w:rFonts w:asciiTheme="minorHAnsi" w:hAnsiTheme="minorHAnsi" w:eastAsiaTheme="minorEastAsia" w:cstheme="minorBidi"/>
          <w:szCs w:val="22"/>
        </w:rPr>
      </w:pPr>
      <w:r>
        <w:fldChar w:fldCharType="begin"/>
      </w:r>
      <w:r>
        <w:instrText xml:space="preserve"> HYPERLINK \l "_Toc153137433" </w:instrText>
      </w:r>
      <w:r>
        <w:fldChar w:fldCharType="separate"/>
      </w:r>
      <w:r>
        <w:rPr>
          <w:rStyle w:val="34"/>
          <w14:scene3d w14:prst="orthographicFront">
            <w14:lightRig w14:rig="threePt" w14:dir="t">
              <w14:rot w14:lat="0" w14:lon="0" w14:rev="0"/>
            </w14:lightRig>
          </w14:scene3d>
        </w:rPr>
        <w:t>6.3</w:t>
      </w:r>
      <w:r>
        <w:rPr>
          <w:rStyle w:val="34"/>
          <w:rFonts w:ascii="Times New Roman"/>
        </w:rPr>
        <w:t xml:space="preserve"> 局部路径规划功能要求</w:t>
      </w:r>
      <w:r>
        <w:tab/>
      </w:r>
      <w:r>
        <w:fldChar w:fldCharType="begin"/>
      </w:r>
      <w:r>
        <w:instrText xml:space="preserve"> PAGEREF _Toc153137433 \h </w:instrText>
      </w:r>
      <w:r>
        <w:fldChar w:fldCharType="separate"/>
      </w:r>
      <w:r>
        <w:t>3</w:t>
      </w:r>
      <w:r>
        <w:fldChar w:fldCharType="end"/>
      </w:r>
      <w:r>
        <w:fldChar w:fldCharType="end"/>
      </w:r>
    </w:p>
    <w:p w14:paraId="22F8B4FC">
      <w:pPr>
        <w:pStyle w:val="21"/>
        <w:tabs>
          <w:tab w:val="right" w:leader="dot" w:pos="9344"/>
        </w:tabs>
        <w:rPr>
          <w:rFonts w:asciiTheme="minorHAnsi" w:hAnsiTheme="minorHAnsi" w:eastAsiaTheme="minorEastAsia" w:cstheme="minorBidi"/>
          <w:szCs w:val="22"/>
        </w:rPr>
      </w:pPr>
      <w:r>
        <w:fldChar w:fldCharType="begin"/>
      </w:r>
      <w:r>
        <w:instrText xml:space="preserve"> HYPERLINK \l "_Toc153137434" </w:instrText>
      </w:r>
      <w:r>
        <w:fldChar w:fldCharType="separate"/>
      </w:r>
      <w:r>
        <w:rPr>
          <w:rStyle w:val="34"/>
        </w:rPr>
        <w:t>7</w:t>
      </w:r>
      <w:r>
        <w:rPr>
          <w:rStyle w:val="34"/>
          <w:rFonts w:ascii="Times New Roman"/>
        </w:rPr>
        <w:t xml:space="preserve"> 测试的通用要求</w:t>
      </w:r>
      <w:r>
        <w:tab/>
      </w:r>
      <w:r>
        <w:fldChar w:fldCharType="begin"/>
      </w:r>
      <w:r>
        <w:instrText xml:space="preserve"> PAGEREF _Toc153137434 \h </w:instrText>
      </w:r>
      <w:r>
        <w:fldChar w:fldCharType="separate"/>
      </w:r>
      <w:r>
        <w:t>3</w:t>
      </w:r>
      <w:r>
        <w:fldChar w:fldCharType="end"/>
      </w:r>
      <w:r>
        <w:fldChar w:fldCharType="end"/>
      </w:r>
    </w:p>
    <w:p w14:paraId="3A43E091">
      <w:pPr>
        <w:pStyle w:val="26"/>
        <w:rPr>
          <w:rFonts w:asciiTheme="minorHAnsi" w:hAnsiTheme="minorHAnsi" w:eastAsiaTheme="minorEastAsia" w:cstheme="minorBidi"/>
          <w:szCs w:val="22"/>
        </w:rPr>
      </w:pPr>
      <w:r>
        <w:fldChar w:fldCharType="begin"/>
      </w:r>
      <w:r>
        <w:instrText xml:space="preserve"> HYPERLINK \l "_Toc153137435" </w:instrText>
      </w:r>
      <w:r>
        <w:fldChar w:fldCharType="separate"/>
      </w:r>
      <w:r>
        <w:rPr>
          <w:rStyle w:val="34"/>
          <w14:scene3d w14:prst="orthographicFront">
            <w14:lightRig w14:rig="threePt" w14:dir="t">
              <w14:rot w14:lat="0" w14:lon="0" w14:rev="0"/>
            </w14:lightRig>
          </w14:scene3d>
        </w:rPr>
        <w:t>7.1</w:t>
      </w:r>
      <w:r>
        <w:rPr>
          <w:rStyle w:val="34"/>
        </w:rPr>
        <w:t xml:space="preserve"> 测试环境要求</w:t>
      </w:r>
      <w:r>
        <w:tab/>
      </w:r>
      <w:r>
        <w:fldChar w:fldCharType="begin"/>
      </w:r>
      <w:r>
        <w:instrText xml:space="preserve"> PAGEREF _Toc153137435 \h </w:instrText>
      </w:r>
      <w:r>
        <w:fldChar w:fldCharType="separate"/>
      </w:r>
      <w:r>
        <w:t>3</w:t>
      </w:r>
      <w:r>
        <w:fldChar w:fldCharType="end"/>
      </w:r>
      <w:r>
        <w:fldChar w:fldCharType="end"/>
      </w:r>
    </w:p>
    <w:p w14:paraId="590AFD48">
      <w:pPr>
        <w:pStyle w:val="26"/>
        <w:rPr>
          <w:rFonts w:asciiTheme="minorHAnsi" w:hAnsiTheme="minorHAnsi" w:eastAsiaTheme="minorEastAsia" w:cstheme="minorBidi"/>
          <w:szCs w:val="22"/>
        </w:rPr>
      </w:pPr>
      <w:r>
        <w:fldChar w:fldCharType="begin"/>
      </w:r>
      <w:r>
        <w:instrText xml:space="preserve"> HYPERLINK \l "_Toc153137436" </w:instrText>
      </w:r>
      <w:r>
        <w:fldChar w:fldCharType="separate"/>
      </w:r>
      <w:r>
        <w:rPr>
          <w:rStyle w:val="34"/>
          <w14:scene3d w14:prst="orthographicFront">
            <w14:lightRig w14:rig="threePt" w14:dir="t">
              <w14:rot w14:lat="0" w14:lon="0" w14:rev="0"/>
            </w14:lightRig>
          </w14:scene3d>
        </w:rPr>
        <w:t>7.2</w:t>
      </w:r>
      <w:r>
        <w:rPr>
          <w:rStyle w:val="34"/>
          <w:rFonts w:ascii="Times New Roman"/>
        </w:rPr>
        <w:t xml:space="preserve"> 测</w:t>
      </w:r>
      <w:r>
        <w:rPr>
          <w:rStyle w:val="34"/>
        </w:rPr>
        <w:t>试道路要求</w:t>
      </w:r>
      <w:r>
        <w:tab/>
      </w:r>
      <w:r>
        <w:fldChar w:fldCharType="begin"/>
      </w:r>
      <w:r>
        <w:instrText xml:space="preserve"> PAGEREF _Toc153137436 \h </w:instrText>
      </w:r>
      <w:r>
        <w:fldChar w:fldCharType="separate"/>
      </w:r>
      <w:r>
        <w:t>4</w:t>
      </w:r>
      <w:r>
        <w:fldChar w:fldCharType="end"/>
      </w:r>
      <w:r>
        <w:fldChar w:fldCharType="end"/>
      </w:r>
    </w:p>
    <w:p w14:paraId="15A38E7F">
      <w:pPr>
        <w:pStyle w:val="26"/>
        <w:rPr>
          <w:rFonts w:asciiTheme="minorHAnsi" w:hAnsiTheme="minorHAnsi" w:eastAsiaTheme="minorEastAsia" w:cstheme="minorBidi"/>
          <w:szCs w:val="22"/>
        </w:rPr>
      </w:pPr>
      <w:r>
        <w:fldChar w:fldCharType="begin"/>
      </w:r>
      <w:r>
        <w:instrText xml:space="preserve"> HYPERLINK \l "_Toc153137437" </w:instrText>
      </w:r>
      <w:r>
        <w:fldChar w:fldCharType="separate"/>
      </w:r>
      <w:r>
        <w:rPr>
          <w:rStyle w:val="34"/>
          <w14:scene3d w14:prst="orthographicFront">
            <w14:lightRig w14:rig="threePt" w14:dir="t">
              <w14:rot w14:lat="0" w14:lon="0" w14:rev="0"/>
            </w14:lightRig>
          </w14:scene3d>
        </w:rPr>
        <w:t>7.3</w:t>
      </w:r>
      <w:r>
        <w:rPr>
          <w:rStyle w:val="34"/>
        </w:rPr>
        <w:t xml:space="preserve"> 车载系统要求</w:t>
      </w:r>
      <w:r>
        <w:tab/>
      </w:r>
      <w:r>
        <w:fldChar w:fldCharType="begin"/>
      </w:r>
      <w:r>
        <w:instrText xml:space="preserve"> PAGEREF _Toc153137437 \h </w:instrText>
      </w:r>
      <w:r>
        <w:fldChar w:fldCharType="separate"/>
      </w:r>
      <w:r>
        <w:t>4</w:t>
      </w:r>
      <w:r>
        <w:fldChar w:fldCharType="end"/>
      </w:r>
      <w:r>
        <w:fldChar w:fldCharType="end"/>
      </w:r>
    </w:p>
    <w:p w14:paraId="3E9E61B9">
      <w:pPr>
        <w:pStyle w:val="21"/>
        <w:tabs>
          <w:tab w:val="right" w:leader="dot" w:pos="9344"/>
        </w:tabs>
        <w:rPr>
          <w:rFonts w:asciiTheme="minorHAnsi" w:hAnsiTheme="minorHAnsi" w:eastAsiaTheme="minorEastAsia" w:cstheme="minorBidi"/>
          <w:szCs w:val="22"/>
        </w:rPr>
      </w:pPr>
      <w:r>
        <w:fldChar w:fldCharType="begin"/>
      </w:r>
      <w:r>
        <w:instrText xml:space="preserve"> HYPERLINK \l "_Toc153137438" </w:instrText>
      </w:r>
      <w:r>
        <w:fldChar w:fldCharType="separate"/>
      </w:r>
      <w:r>
        <w:rPr>
          <w:rStyle w:val="34"/>
        </w:rPr>
        <w:t>8 测试和评价</w:t>
      </w:r>
      <w:r>
        <w:tab/>
      </w:r>
      <w:r>
        <w:fldChar w:fldCharType="begin"/>
      </w:r>
      <w:r>
        <w:instrText xml:space="preserve"> PAGEREF _Toc153137438 \h </w:instrText>
      </w:r>
      <w:r>
        <w:fldChar w:fldCharType="separate"/>
      </w:r>
      <w:r>
        <w:t>4</w:t>
      </w:r>
      <w:r>
        <w:fldChar w:fldCharType="end"/>
      </w:r>
      <w:r>
        <w:fldChar w:fldCharType="end"/>
      </w:r>
    </w:p>
    <w:p w14:paraId="5D17C9E7">
      <w:pPr>
        <w:pStyle w:val="26"/>
        <w:rPr>
          <w:rFonts w:asciiTheme="minorHAnsi" w:hAnsiTheme="minorHAnsi" w:eastAsiaTheme="minorEastAsia" w:cstheme="minorBidi"/>
          <w:szCs w:val="22"/>
        </w:rPr>
      </w:pPr>
      <w:r>
        <w:fldChar w:fldCharType="begin"/>
      </w:r>
      <w:r>
        <w:instrText xml:space="preserve"> HYPERLINK \l "_Toc153137439" </w:instrText>
      </w:r>
      <w:r>
        <w:fldChar w:fldCharType="separate"/>
      </w:r>
      <w:r>
        <w:rPr>
          <w:rStyle w:val="34"/>
          <w14:scene3d w14:prst="orthographicFront">
            <w14:lightRig w14:rig="threePt" w14:dir="t">
              <w14:rot w14:lat="0" w14:lon="0" w14:rev="0"/>
            </w14:lightRig>
          </w14:scene3d>
        </w:rPr>
        <w:t>8.1</w:t>
      </w:r>
      <w:r>
        <w:rPr>
          <w:rStyle w:val="34"/>
          <w:rFonts w:ascii="Times New Roman"/>
        </w:rPr>
        <w:t xml:space="preserve"> 测试步骤</w:t>
      </w:r>
      <w:r>
        <w:tab/>
      </w:r>
      <w:r>
        <w:fldChar w:fldCharType="begin"/>
      </w:r>
      <w:r>
        <w:instrText xml:space="preserve"> PAGEREF _Toc153137439 \h </w:instrText>
      </w:r>
      <w:r>
        <w:fldChar w:fldCharType="separate"/>
      </w:r>
      <w:r>
        <w:t>4</w:t>
      </w:r>
      <w:r>
        <w:fldChar w:fldCharType="end"/>
      </w:r>
      <w:r>
        <w:fldChar w:fldCharType="end"/>
      </w:r>
    </w:p>
    <w:p w14:paraId="74A978A2">
      <w:pPr>
        <w:pStyle w:val="26"/>
        <w:rPr>
          <w:rFonts w:asciiTheme="minorHAnsi" w:hAnsiTheme="minorHAnsi" w:eastAsiaTheme="minorEastAsia" w:cstheme="minorBidi"/>
          <w:szCs w:val="22"/>
        </w:rPr>
      </w:pPr>
      <w:r>
        <w:fldChar w:fldCharType="begin"/>
      </w:r>
      <w:r>
        <w:instrText xml:space="preserve"> HYPERLINK \l "_Toc153137440" </w:instrText>
      </w:r>
      <w:r>
        <w:fldChar w:fldCharType="separate"/>
      </w:r>
      <w:r>
        <w:rPr>
          <w:rStyle w:val="34"/>
          <w14:scene3d w14:prst="orthographicFront">
            <w14:lightRig w14:rig="threePt" w14:dir="t">
              <w14:rot w14:lat="0" w14:lon="0" w14:rev="0"/>
            </w14:lightRig>
          </w14:scene3d>
        </w:rPr>
        <w:t>8.2</w:t>
      </w:r>
      <w:r>
        <w:rPr>
          <w:rStyle w:val="34"/>
        </w:rPr>
        <w:t xml:space="preserve"> 性能评价</w:t>
      </w:r>
      <w:r>
        <w:tab/>
      </w:r>
      <w:r>
        <w:fldChar w:fldCharType="begin"/>
      </w:r>
      <w:r>
        <w:instrText xml:space="preserve"> PAGEREF _Toc153137440 \h </w:instrText>
      </w:r>
      <w:r>
        <w:fldChar w:fldCharType="separate"/>
      </w:r>
      <w:r>
        <w:t>5</w:t>
      </w:r>
      <w:r>
        <w:fldChar w:fldCharType="end"/>
      </w:r>
      <w:r>
        <w:fldChar w:fldCharType="end"/>
      </w:r>
    </w:p>
    <w:p w14:paraId="11350F3C">
      <w:pPr>
        <w:pStyle w:val="94"/>
        <w:spacing w:after="468"/>
        <w:rPr>
          <w:color w:val="000000" w:themeColor="text1"/>
          <w14:textFill>
            <w14:solidFill>
              <w14:schemeClr w14:val="tx1"/>
            </w14:solidFill>
          </w14:textFill>
        </w:rPr>
        <w:sectPr>
          <w:headerReference r:id="rId9" w:type="default"/>
          <w:footerReference r:id="rId11" w:type="default"/>
          <w:headerReference r:id="rId10" w:type="even"/>
          <w:pgSz w:w="11906" w:h="16838"/>
          <w:pgMar w:top="567" w:right="1134" w:bottom="1134" w:left="1134" w:header="1418" w:footer="1134" w:gutter="284"/>
          <w:pgNumType w:fmt="upperRoman" w:start="1"/>
          <w:cols w:space="425" w:num="1"/>
          <w:formProt w:val="0"/>
          <w:docGrid w:type="lines" w:linePitch="312" w:charSpace="0"/>
        </w:sectPr>
      </w:pPr>
      <w:r>
        <w:rPr>
          <w:color w:val="000000" w:themeColor="text1"/>
          <w:sz w:val="21"/>
          <w14:textFill>
            <w14:solidFill>
              <w14:schemeClr w14:val="tx1"/>
            </w14:solidFill>
          </w14:textFill>
        </w:rPr>
        <w:fldChar w:fldCharType="end"/>
      </w:r>
    </w:p>
    <w:bookmarkEnd w:id="19"/>
    <w:p w14:paraId="3D9FFB48">
      <w:pPr>
        <w:pStyle w:val="92"/>
        <w:spacing w:after="468"/>
        <w:rPr>
          <w:color w:val="000000" w:themeColor="text1"/>
          <w14:textFill>
            <w14:solidFill>
              <w14:schemeClr w14:val="tx1"/>
            </w14:solidFill>
          </w14:textFill>
        </w:rPr>
      </w:pPr>
      <w:bookmarkStart w:id="20" w:name="_Toc153137424"/>
      <w:bookmarkStart w:id="21" w:name="BookMark2"/>
      <w:r>
        <w:rPr>
          <w:color w:val="000000" w:themeColor="text1"/>
          <w:spacing w:val="320"/>
          <w14:textFill>
            <w14:solidFill>
              <w14:schemeClr w14:val="tx1"/>
            </w14:solidFill>
          </w14:textFill>
        </w:rPr>
        <w:t>前</w:t>
      </w:r>
      <w:r>
        <w:rPr>
          <w:color w:val="000000" w:themeColor="text1"/>
          <w14:textFill>
            <w14:solidFill>
              <w14:schemeClr w14:val="tx1"/>
            </w14:solidFill>
          </w14:textFill>
        </w:rPr>
        <w:t>言</w:t>
      </w:r>
      <w:bookmarkEnd w:id="20"/>
    </w:p>
    <w:p w14:paraId="3D77E01C">
      <w:pPr>
        <w:pStyle w:val="59"/>
      </w:pPr>
      <w:r>
        <w:rPr>
          <w:rFonts w:hint="eastAsia"/>
        </w:rPr>
        <w:t>本文件按照GB/T 1.1—2020《标准化工作导则  第1部分：标准化文件的结构和起草规则》的规定起草。</w:t>
      </w:r>
    </w:p>
    <w:p w14:paraId="3ADD5BAD">
      <w:pPr>
        <w:pStyle w:val="59"/>
      </w:pPr>
      <w:r>
        <w:rPr>
          <w:rFonts w:hint="eastAsia"/>
        </w:rPr>
        <w:t>请注意本文件的某些内容可能涉及专利。本文件的发布机构不承担识别专利的责任。</w:t>
      </w:r>
    </w:p>
    <w:p w14:paraId="5912DCF4">
      <w:pPr>
        <w:pStyle w:val="59"/>
      </w:pPr>
      <w:r>
        <w:rPr>
          <w:rFonts w:hint="eastAsia"/>
        </w:rPr>
        <w:t>本文件由</w:t>
      </w:r>
      <w:r>
        <w:rPr>
          <w:rFonts w:ascii="Times New Roman" w:hAnsi="宋体"/>
        </w:rPr>
        <w:t>江苏省工业和信息化厅</w:t>
      </w:r>
      <w:r>
        <w:rPr>
          <w:rFonts w:hint="eastAsia"/>
        </w:rPr>
        <w:t>提出</w:t>
      </w:r>
      <w:r>
        <w:rPr>
          <w:rFonts w:hint="eastAsia"/>
          <w:lang w:eastAsia="zh-CN"/>
        </w:rPr>
        <w:t>、</w:t>
      </w:r>
      <w:r>
        <w:rPr>
          <w:rFonts w:hint="eastAsia"/>
        </w:rPr>
        <w:t>归口</w:t>
      </w:r>
      <w:r>
        <w:rPr>
          <w:rFonts w:hint="eastAsia"/>
          <w:lang w:val="en-US" w:eastAsia="zh-CN"/>
        </w:rPr>
        <w:t>并组织实施</w:t>
      </w:r>
      <w:bookmarkStart w:id="93" w:name="_GoBack"/>
      <w:bookmarkEnd w:id="93"/>
      <w:r>
        <w:rPr>
          <w:rFonts w:hint="eastAsia"/>
        </w:rPr>
        <w:t>。</w:t>
      </w:r>
    </w:p>
    <w:p w14:paraId="43B36611">
      <w:pPr>
        <w:pStyle w:val="59"/>
      </w:pPr>
      <w:r>
        <w:rPr>
          <w:rFonts w:hint="eastAsia"/>
        </w:rPr>
        <w:t>本文件起草单位：江苏智行未来汽车研究院有限公司、常州工学院、苏州创元产业投资有限公司、开沃新能源汽车集团有限公司、金龙联合汽车工业(苏州)有限公司、苏州市智能网联科技发展有限公司、无锡学院、南京理工大学、江苏大学</w:t>
      </w:r>
      <w:r>
        <w:rPr>
          <w:rFonts w:ascii="Times New Roman" w:hAnsi="宋体"/>
        </w:rPr>
        <w:t>。</w:t>
      </w:r>
    </w:p>
    <w:p w14:paraId="545F6374">
      <w:pPr>
        <w:pStyle w:val="59"/>
        <w:rPr>
          <w:rFonts w:ascii="Times New Roman" w:hAnsi="宋体"/>
        </w:rPr>
      </w:pPr>
      <w:r>
        <w:rPr>
          <w:rFonts w:hint="eastAsia"/>
        </w:rPr>
        <w:t>本文件主要起草人：华国栋、吴峰、李宁、王众、刘立军、王春海、李春、聂石启、康杰伟、谢伯元、王泉、李富、孙家栋、孙朋、夏小鹏、李祎承、蔡英凤、梁军、陆科杰、马小燕</w:t>
      </w:r>
      <w:r>
        <w:rPr>
          <w:rFonts w:ascii="Times New Roman" w:hAnsi="宋体"/>
        </w:rPr>
        <w:t>。</w:t>
      </w:r>
    </w:p>
    <w:p w14:paraId="6A774BB4">
      <w:pPr>
        <w:pStyle w:val="59"/>
        <w:ind w:firstLine="0" w:firstLineChars="0"/>
      </w:pPr>
    </w:p>
    <w:p w14:paraId="7DA02E2D">
      <w:pPr>
        <w:pStyle w:val="59"/>
        <w:ind w:firstLine="0" w:firstLineChars="0"/>
      </w:pPr>
    </w:p>
    <w:p w14:paraId="353C7BFB">
      <w:pPr>
        <w:pStyle w:val="59"/>
        <w:sectPr>
          <w:pgSz w:w="11906" w:h="16838"/>
          <w:pgMar w:top="567" w:right="1134" w:bottom="1134" w:left="1134" w:header="1418" w:footer="1134" w:gutter="284"/>
          <w:pgNumType w:fmt="upperRoman"/>
          <w:cols w:space="425" w:num="1"/>
          <w:formProt w:val="0"/>
          <w:docGrid w:type="lines" w:linePitch="312" w:charSpace="0"/>
        </w:sectPr>
      </w:pPr>
    </w:p>
    <w:bookmarkEnd w:id="21"/>
    <w:p w14:paraId="1395B57E">
      <w:pPr>
        <w:spacing w:line="20" w:lineRule="exact"/>
        <w:jc w:val="center"/>
        <w:rPr>
          <w:rFonts w:ascii="黑体" w:hAnsi="黑体" w:eastAsia="黑体"/>
          <w:color w:val="000000" w:themeColor="text1"/>
          <w:sz w:val="32"/>
          <w:szCs w:val="32"/>
          <w14:textFill>
            <w14:solidFill>
              <w14:schemeClr w14:val="tx1"/>
            </w14:solidFill>
          </w14:textFill>
        </w:rPr>
      </w:pPr>
      <w:bookmarkStart w:id="22" w:name="BookMark4"/>
    </w:p>
    <w:p w14:paraId="71606A41">
      <w:pPr>
        <w:spacing w:line="20" w:lineRule="exact"/>
        <w:jc w:val="center"/>
        <w:rPr>
          <w:rFonts w:ascii="黑体" w:hAnsi="黑体" w:eastAsia="黑体"/>
          <w:color w:val="000000" w:themeColor="text1"/>
          <w:sz w:val="32"/>
          <w:szCs w:val="32"/>
          <w14:textFill>
            <w14:solidFill>
              <w14:schemeClr w14:val="tx1"/>
            </w14:solidFill>
          </w14:textFill>
        </w:rPr>
      </w:pPr>
    </w:p>
    <w:sdt>
      <w:sdtPr>
        <w:rPr>
          <w:color w:val="000000" w:themeColor="text1"/>
          <w14:textFill>
            <w14:solidFill>
              <w14:schemeClr w14:val="tx1"/>
            </w14:solidFill>
          </w14:textFill>
        </w:rPr>
        <w:tag w:val="NEW_STAND_NAME"/>
        <w:id w:val="595910757"/>
        <w:lock w:val="sdtLocked"/>
        <w:placeholder>
          <w:docPart w:val="4114F913F4B14CAD9C4F19109363A9BB"/>
        </w:placeholder>
      </w:sdtPr>
      <w:sdtEndPr>
        <w:rPr>
          <w:color w:val="000000" w:themeColor="text1"/>
          <w14:textFill>
            <w14:solidFill>
              <w14:schemeClr w14:val="tx1"/>
            </w14:solidFill>
          </w14:textFill>
        </w:rPr>
      </w:sdtEndPr>
      <w:sdtContent>
        <w:p w14:paraId="1AD92465">
          <w:pPr>
            <w:pStyle w:val="180"/>
            <w:spacing w:before="312" w:beforeLines="100" w:after="686" w:afterLines="220"/>
            <w:rPr>
              <w:color w:val="000000" w:themeColor="text1"/>
              <w14:textFill>
                <w14:solidFill>
                  <w14:schemeClr w14:val="tx1"/>
                </w14:solidFill>
              </w14:textFill>
            </w:rPr>
          </w:pPr>
          <w:bookmarkStart w:id="23" w:name="NEW_STAND_NAME"/>
          <w:r>
            <w:rPr>
              <w:rFonts w:hint="eastAsia"/>
              <w:color w:val="000000" w:themeColor="text1"/>
              <w14:textFill>
                <w14:solidFill>
                  <w14:schemeClr w14:val="tx1"/>
                </w14:solidFill>
              </w14:textFill>
            </w:rPr>
            <w:t>智能网联汽车路径规划及行为决策系统通用技术规范</w:t>
          </w:r>
        </w:p>
      </w:sdtContent>
    </w:sdt>
    <w:bookmarkEnd w:id="23"/>
    <w:p w14:paraId="1755F602">
      <w:pPr>
        <w:pStyle w:val="107"/>
        <w:spacing w:before="312" w:after="312"/>
        <w:rPr>
          <w:color w:val="000000" w:themeColor="text1"/>
          <w14:textFill>
            <w14:solidFill>
              <w14:schemeClr w14:val="tx1"/>
            </w14:solidFill>
          </w14:textFill>
        </w:rPr>
      </w:pPr>
      <w:bookmarkStart w:id="24" w:name="_Toc26648465"/>
      <w:bookmarkStart w:id="25" w:name="_Toc17233333"/>
      <w:bookmarkStart w:id="26" w:name="_Toc26718930"/>
      <w:bookmarkStart w:id="27" w:name="_Toc63197800"/>
      <w:bookmarkStart w:id="28" w:name="_Toc24884218"/>
      <w:bookmarkStart w:id="29" w:name="_Toc26986771"/>
      <w:bookmarkStart w:id="30" w:name="_Toc26986530"/>
      <w:bookmarkStart w:id="31" w:name="_Toc153137425"/>
      <w:bookmarkStart w:id="32" w:name="_Toc24884211"/>
      <w:bookmarkStart w:id="33" w:name="_Toc17233325"/>
      <w:r>
        <w:rPr>
          <w:rFonts w:hint="eastAsia"/>
          <w:color w:val="000000" w:themeColor="text1"/>
          <w14:textFill>
            <w14:solidFill>
              <w14:schemeClr w14:val="tx1"/>
            </w14:solidFill>
          </w14:textFill>
        </w:rPr>
        <w:t>范围</w:t>
      </w:r>
      <w:bookmarkEnd w:id="24"/>
      <w:bookmarkEnd w:id="25"/>
      <w:bookmarkEnd w:id="26"/>
      <w:bookmarkEnd w:id="27"/>
      <w:bookmarkEnd w:id="28"/>
      <w:bookmarkEnd w:id="29"/>
      <w:bookmarkEnd w:id="30"/>
      <w:bookmarkEnd w:id="31"/>
      <w:bookmarkEnd w:id="32"/>
      <w:bookmarkEnd w:id="33"/>
    </w:p>
    <w:p w14:paraId="57CB70DC">
      <w:pPr>
        <w:pStyle w:val="59"/>
        <w:rPr>
          <w:color w:val="000000" w:themeColor="text1"/>
          <w14:textFill>
            <w14:solidFill>
              <w14:schemeClr w14:val="tx1"/>
            </w14:solidFill>
          </w14:textFill>
        </w:rPr>
      </w:pPr>
      <w:bookmarkStart w:id="34" w:name="_Toc26648466"/>
      <w:bookmarkStart w:id="35" w:name="_Toc17233334"/>
      <w:bookmarkStart w:id="36" w:name="_Toc24884212"/>
      <w:bookmarkStart w:id="37" w:name="_Toc17233326"/>
      <w:bookmarkStart w:id="38" w:name="_Toc24884219"/>
      <w:r>
        <w:rPr>
          <w:rFonts w:hint="eastAsia"/>
          <w:color w:val="000000" w:themeColor="text1"/>
          <w14:textFill>
            <w14:solidFill>
              <w14:schemeClr w14:val="tx1"/>
            </w14:solidFill>
          </w14:textFill>
        </w:rPr>
        <w:t>本文件规定了智能网联汽车路径规划及行为决策系统的总体框架，全局路径规划、行为决策、局部路径规划的功能要求，性能测试所需的环境要求、测试道路、车载系统要求及测试评价方法。</w:t>
      </w:r>
    </w:p>
    <w:p w14:paraId="32B5825D">
      <w:pPr>
        <w:pStyle w:val="59"/>
        <w:rPr>
          <w:color w:val="000000" w:themeColor="text1"/>
          <w14:textFill>
            <w14:solidFill>
              <w14:schemeClr w14:val="tx1"/>
            </w14:solidFill>
          </w14:textFill>
        </w:rPr>
      </w:pPr>
      <w:r>
        <w:rPr>
          <w:rFonts w:hint="eastAsia"/>
          <w:color w:val="000000" w:themeColor="text1"/>
          <w14:textFill>
            <w14:solidFill>
              <w14:schemeClr w14:val="tx1"/>
            </w14:solidFill>
          </w14:textFill>
        </w:rPr>
        <w:t>本文件适用于封闭、半封闭道路或特定开放式道路的智能网联汽车路径规划和行为决策系统的设计、开发和测试。</w:t>
      </w:r>
    </w:p>
    <w:p w14:paraId="7856E679">
      <w:pPr>
        <w:pStyle w:val="107"/>
        <w:spacing w:before="312" w:after="312"/>
        <w:rPr>
          <w:color w:val="000000" w:themeColor="text1"/>
          <w14:textFill>
            <w14:solidFill>
              <w14:schemeClr w14:val="tx1"/>
            </w14:solidFill>
          </w14:textFill>
        </w:rPr>
      </w:pPr>
      <w:bookmarkStart w:id="39" w:name="_Toc63197801"/>
      <w:bookmarkStart w:id="40" w:name="_Toc26986531"/>
      <w:bookmarkStart w:id="41" w:name="_Toc153137426"/>
      <w:bookmarkStart w:id="42" w:name="_Toc26718931"/>
      <w:bookmarkStart w:id="43" w:name="_Toc26986772"/>
      <w:r>
        <w:rPr>
          <w:rFonts w:hint="eastAsia"/>
          <w:color w:val="000000" w:themeColor="text1"/>
          <w14:textFill>
            <w14:solidFill>
              <w14:schemeClr w14:val="tx1"/>
            </w14:solidFill>
          </w14:textFill>
        </w:rPr>
        <w:t>规范性引用文件</w:t>
      </w:r>
      <w:bookmarkEnd w:id="34"/>
      <w:bookmarkEnd w:id="35"/>
      <w:bookmarkEnd w:id="36"/>
      <w:bookmarkEnd w:id="37"/>
      <w:bookmarkEnd w:id="38"/>
      <w:bookmarkEnd w:id="39"/>
      <w:bookmarkEnd w:id="40"/>
      <w:bookmarkEnd w:id="41"/>
      <w:bookmarkEnd w:id="42"/>
      <w:bookmarkEnd w:id="43"/>
    </w:p>
    <w:sdt>
      <w:sdtPr>
        <w:rPr>
          <w:rFonts w:hint="eastAsia"/>
          <w:color w:val="000000" w:themeColor="text1"/>
          <w14:textFill>
            <w14:solidFill>
              <w14:schemeClr w14:val="tx1"/>
            </w14:solidFill>
          </w14:textFill>
        </w:rPr>
        <w:id w:val="715848253"/>
        <w:placeholder>
          <w:docPart w:val="97CBD570AB654EC09E4CCDF8694EB26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000000" w:themeColor="text1"/>
          <w14:textFill>
            <w14:solidFill>
              <w14:schemeClr w14:val="tx1"/>
            </w14:solidFill>
          </w14:textFill>
        </w:rPr>
      </w:sdtEndPr>
      <w:sdtContent>
        <w:p w14:paraId="38D4B51B">
          <w:pPr>
            <w:pStyle w:val="59"/>
            <w:rPr>
              <w:color w:val="000000" w:themeColor="text1"/>
              <w14:textFill>
                <w14:solidFill>
                  <w14:schemeClr w14:val="tx1"/>
                </w14:solidFill>
              </w14:textFill>
            </w:rPr>
          </w:pPr>
          <w:r>
            <w:rPr>
              <w:rFonts w:hint="eastAsia"/>
              <w:color w:val="000000" w:themeColor="text1"/>
              <w14:textFill>
                <w14:solidFill>
                  <w14:schemeClr w14:val="tx1"/>
                </w14:solidFill>
              </w14:textFill>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3349E1B">
      <w:pPr>
        <w:pStyle w:val="59"/>
        <w:rPr>
          <w:color w:val="000000" w:themeColor="text1"/>
          <w14:textFill>
            <w14:solidFill>
              <w14:schemeClr w14:val="tx1"/>
            </w14:solidFill>
          </w14:textFill>
        </w:rPr>
      </w:pPr>
      <w:r>
        <w:rPr>
          <w:color w:val="000000" w:themeColor="text1"/>
          <w14:textFill>
            <w14:solidFill>
              <w14:schemeClr w14:val="tx1"/>
            </w14:solidFill>
          </w14:textFill>
        </w:rPr>
        <w:t>GB 5768.3</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道路交通标志和标线　第3部分: 道路交通标线</w:t>
      </w:r>
    </w:p>
    <w:p w14:paraId="24A24EB9">
      <w:pPr>
        <w:pStyle w:val="59"/>
        <w:rPr>
          <w:color w:val="000000" w:themeColor="text1"/>
          <w14:textFill>
            <w14:solidFill>
              <w14:schemeClr w14:val="tx1"/>
            </w14:solidFill>
          </w14:textFill>
        </w:rPr>
      </w:pPr>
      <w:r>
        <w:rPr>
          <w:color w:val="000000" w:themeColor="text1"/>
          <w14:textFill>
            <w14:solidFill>
              <w14:schemeClr w14:val="tx1"/>
            </w14:solidFill>
          </w14:textFill>
        </w:rPr>
        <w:t>GB/T 20271-2006</w:t>
      </w:r>
      <w:r>
        <w:rPr>
          <w:color w:val="000000" w:themeColor="text1"/>
          <w14:textFill>
            <w14:solidFill>
              <w14:schemeClr w14:val="tx1"/>
            </w14:solidFill>
          </w14:textFill>
        </w:rPr>
        <w:tab/>
      </w:r>
      <w:r>
        <w:rPr>
          <w:rFonts w:hint="eastAsia"/>
          <w:color w:val="000000" w:themeColor="text1"/>
          <w14:textFill>
            <w14:solidFill>
              <w14:schemeClr w14:val="tx1"/>
            </w14:solidFill>
          </w14:textFill>
        </w:rPr>
        <w:t xml:space="preserve"> 信息安全技术</w:t>
      </w:r>
      <w:r>
        <w:rPr>
          <w:color w:val="000000" w:themeColor="text1"/>
          <w14:textFill>
            <w14:solidFill>
              <w14:schemeClr w14:val="tx1"/>
            </w14:solidFill>
          </w14:textFill>
        </w:rPr>
        <w:t>　</w:t>
      </w:r>
      <w:r>
        <w:rPr>
          <w:rFonts w:hint="eastAsia"/>
          <w:color w:val="000000" w:themeColor="text1"/>
          <w14:textFill>
            <w14:solidFill>
              <w14:schemeClr w14:val="tx1"/>
            </w14:solidFill>
          </w14:textFill>
        </w:rPr>
        <w:t>信息系统通用安全技术要求</w:t>
      </w:r>
    </w:p>
    <w:p w14:paraId="01B2CBAE">
      <w:pPr>
        <w:pStyle w:val="59"/>
        <w:rPr>
          <w:color w:val="000000" w:themeColor="text1"/>
          <w14:textFill>
            <w14:solidFill>
              <w14:schemeClr w14:val="tx1"/>
            </w14:solidFill>
          </w14:textFill>
        </w:rPr>
      </w:pPr>
      <w:r>
        <w:rPr>
          <w:rFonts w:hint="eastAsia"/>
          <w:color w:val="000000" w:themeColor="text1"/>
          <w14:textFill>
            <w14:solidFill>
              <w14:schemeClr w14:val="tx1"/>
            </w14:solidFill>
          </w14:textFill>
        </w:rPr>
        <w:t>GB/T 26773</w:t>
      </w:r>
      <w:r>
        <w:rPr>
          <w:color w:val="000000" w:themeColor="text1"/>
          <w14:textFill>
            <w14:solidFill>
              <w14:schemeClr w14:val="tx1"/>
            </w14:solidFill>
          </w14:textFill>
        </w:rPr>
        <w:t>-2011</w:t>
      </w:r>
      <w:r>
        <w:rPr>
          <w:color w:val="000000" w:themeColor="text1"/>
          <w14:textFill>
            <w14:solidFill>
              <w14:schemeClr w14:val="tx1"/>
            </w14:solidFill>
          </w14:textFill>
        </w:rPr>
        <w:tab/>
      </w:r>
      <w:r>
        <w:rPr>
          <w:rFonts w:hint="eastAsia"/>
          <w:color w:val="000000" w:themeColor="text1"/>
          <w14:textFill>
            <w14:solidFill>
              <w14:schemeClr w14:val="tx1"/>
            </w14:solidFill>
          </w14:textFill>
        </w:rPr>
        <w:t xml:space="preserve"> 智能运输系统　车道偏离报警系统性能要求与检测方法</w:t>
      </w:r>
    </w:p>
    <w:p w14:paraId="433C75BA">
      <w:pPr>
        <w:pStyle w:val="59"/>
        <w:rPr>
          <w:color w:val="000000" w:themeColor="text1"/>
          <w14:textFill>
            <w14:solidFill>
              <w14:schemeClr w14:val="tx1"/>
            </w14:solidFill>
          </w14:textFill>
        </w:rPr>
      </w:pPr>
      <w:r>
        <w:rPr>
          <w:rFonts w:hint="eastAsia"/>
          <w:color w:val="000000" w:themeColor="text1"/>
          <w14:textFill>
            <w14:solidFill>
              <w14:schemeClr w14:val="tx1"/>
            </w14:solidFill>
          </w14:textFill>
        </w:rPr>
        <w:t>GB/T 33577  智能运输系统　车辆前向碰撞预警系统性能要求和测试规程</w:t>
      </w:r>
    </w:p>
    <w:p w14:paraId="017D3E2A">
      <w:pPr>
        <w:pStyle w:val="59"/>
        <w:rPr>
          <w:color w:val="000000" w:themeColor="text1"/>
          <w14:textFill>
            <w14:solidFill>
              <w14:schemeClr w14:val="tx1"/>
            </w14:solidFill>
          </w14:textFill>
        </w:rPr>
      </w:pPr>
      <w:r>
        <w:rPr>
          <w:color w:val="000000" w:themeColor="text1"/>
          <w14:textFill>
            <w14:solidFill>
              <w14:schemeClr w14:val="tx1"/>
            </w14:solidFill>
          </w14:textFill>
        </w:rPr>
        <w:t>GB/T 34597</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乘用车防抱制动系统(ABS)直线制动距离开环试验方法</w:t>
      </w:r>
    </w:p>
    <w:p w14:paraId="3CC6705B">
      <w:pPr>
        <w:pStyle w:val="59"/>
        <w:rPr>
          <w:color w:val="000000" w:themeColor="text1"/>
          <w14:textFill>
            <w14:solidFill>
              <w14:schemeClr w14:val="tx1"/>
            </w14:solidFill>
          </w14:textFill>
        </w:rPr>
      </w:pPr>
      <w:r>
        <w:rPr>
          <w:color w:val="000000" w:themeColor="text1"/>
          <w14:textFill>
            <w14:solidFill>
              <w14:schemeClr w14:val="tx1"/>
            </w14:solidFill>
          </w14:textFill>
        </w:rPr>
        <w:t>GB/T 41484</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汽车用超声波传感器总成</w:t>
      </w:r>
    </w:p>
    <w:p w14:paraId="23D11526">
      <w:pPr>
        <w:pStyle w:val="59"/>
        <w:rPr>
          <w:color w:val="000000" w:themeColor="text1"/>
          <w14:textFill>
            <w14:solidFill>
              <w14:schemeClr w14:val="tx1"/>
            </w14:solidFill>
          </w14:textFill>
        </w:rPr>
      </w:pPr>
      <w:r>
        <w:rPr>
          <w:color w:val="000000" w:themeColor="text1"/>
          <w14:textFill>
            <w14:solidFill>
              <w14:schemeClr w14:val="tx1"/>
            </w14:solidFill>
          </w14:textFill>
        </w:rPr>
        <w:t>CJJ 45-2015</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城市道路照明设计标准</w:t>
      </w:r>
    </w:p>
    <w:p w14:paraId="272519B0">
      <w:pPr>
        <w:pStyle w:val="59"/>
        <w:rPr>
          <w:color w:val="000000" w:themeColor="text1"/>
          <w14:textFill>
            <w14:solidFill>
              <w14:schemeClr w14:val="tx1"/>
            </w14:solidFill>
          </w14:textFill>
        </w:rPr>
      </w:pPr>
      <w:r>
        <w:rPr>
          <w:color w:val="000000" w:themeColor="text1"/>
          <w14:textFill>
            <w14:solidFill>
              <w14:schemeClr w14:val="tx1"/>
            </w14:solidFill>
          </w14:textFill>
        </w:rPr>
        <w:t>JTG B01-2019</w:t>
      </w:r>
      <w:r>
        <w:rPr>
          <w:rFonts w:hint="eastAsia"/>
          <w:color w:val="000000" w:themeColor="text1"/>
          <w14:textFill>
            <w14:solidFill>
              <w14:schemeClr w14:val="tx1"/>
            </w14:solidFill>
          </w14:textFill>
        </w:rPr>
        <w:t xml:space="preserve">  公路工程技术标准</w:t>
      </w:r>
    </w:p>
    <w:p w14:paraId="55574855">
      <w:pPr>
        <w:pStyle w:val="59"/>
        <w:rPr>
          <w:color w:val="000000" w:themeColor="text1"/>
          <w14:textFill>
            <w14:solidFill>
              <w14:schemeClr w14:val="tx1"/>
            </w14:solidFill>
          </w14:textFill>
        </w:rPr>
      </w:pPr>
      <w:r>
        <w:rPr>
          <w:color w:val="000000" w:themeColor="text1"/>
          <w14:textFill>
            <w14:solidFill>
              <w14:schemeClr w14:val="tx1"/>
            </w14:solidFill>
          </w14:textFill>
        </w:rPr>
        <w:t>JTG D20</w:t>
      </w:r>
      <w:r>
        <w:rPr>
          <w:rFonts w:hint="eastAsia"/>
          <w:color w:val="000000" w:themeColor="text1"/>
          <w14:textFill>
            <w14:solidFill>
              <w14:schemeClr w14:val="tx1"/>
            </w14:solidFill>
          </w14:textFill>
        </w:rPr>
        <w:t xml:space="preserve">  公路路线设计规范</w:t>
      </w:r>
    </w:p>
    <w:p w14:paraId="107EC517">
      <w:pPr>
        <w:pStyle w:val="59"/>
        <w:rPr>
          <w:color w:val="000000" w:themeColor="text1"/>
          <w14:textFill>
            <w14:solidFill>
              <w14:schemeClr w14:val="tx1"/>
            </w14:solidFill>
          </w14:textFill>
        </w:rPr>
      </w:pPr>
      <w:r>
        <w:rPr>
          <w:color w:val="000000" w:themeColor="text1"/>
          <w14:textFill>
            <w14:solidFill>
              <w14:schemeClr w14:val="tx1"/>
            </w14:solidFill>
          </w14:textFill>
        </w:rPr>
        <w:t>QC/T 1128</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汽车用摄像头</w:t>
      </w:r>
    </w:p>
    <w:p w14:paraId="6A5BBF85">
      <w:pPr>
        <w:pStyle w:val="107"/>
        <w:spacing w:before="312" w:after="312"/>
        <w:rPr>
          <w:color w:val="000000" w:themeColor="text1"/>
          <w14:textFill>
            <w14:solidFill>
              <w14:schemeClr w14:val="tx1"/>
            </w14:solidFill>
          </w14:textFill>
        </w:rPr>
      </w:pPr>
      <w:bookmarkStart w:id="44" w:name="_Toc153137427"/>
      <w:r>
        <w:rPr>
          <w:rFonts w:hint="eastAsia"/>
          <w:color w:val="000000" w:themeColor="text1"/>
          <w14:textFill>
            <w14:solidFill>
              <w14:schemeClr w14:val="tx1"/>
            </w14:solidFill>
          </w14:textFill>
        </w:rPr>
        <w:t>术语和定义</w:t>
      </w:r>
      <w:bookmarkEnd w:id="44"/>
    </w:p>
    <w:sdt>
      <w:sdtPr>
        <w:rPr>
          <w:color w:val="000000" w:themeColor="text1"/>
          <w14:textFill>
            <w14:solidFill>
              <w14:schemeClr w14:val="tx1"/>
            </w14:solidFill>
          </w14:textFill>
        </w:rPr>
        <w:id w:val="-1909835108"/>
        <w:placeholder>
          <w:docPart w:val="FCE8D563C2D54674B1DD7663816B6E1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000000" w:themeColor="text1"/>
          <w14:textFill>
            <w14:solidFill>
              <w14:schemeClr w14:val="tx1"/>
            </w14:solidFill>
          </w14:textFill>
        </w:rPr>
      </w:sdtEndPr>
      <w:sdtContent>
        <w:p w14:paraId="5CCF4C0C">
          <w:pPr>
            <w:pStyle w:val="59"/>
            <w:rPr>
              <w:color w:val="000000" w:themeColor="text1"/>
              <w14:textFill>
                <w14:solidFill>
                  <w14:schemeClr w14:val="tx1"/>
                </w14:solidFill>
              </w14:textFill>
            </w:rPr>
          </w:pPr>
          <w:bookmarkStart w:id="45" w:name="_Toc26986532"/>
          <w:bookmarkEnd w:id="45"/>
          <w:r>
            <w:rPr>
              <w:color w:val="000000" w:themeColor="text1"/>
              <w14:textFill>
                <w14:solidFill>
                  <w14:schemeClr w14:val="tx1"/>
                </w14:solidFill>
              </w14:textFill>
            </w:rPr>
            <w:t>下列术语和定义适用于本文件。</w:t>
          </w:r>
        </w:p>
      </w:sdtContent>
    </w:sdt>
    <w:p w14:paraId="17A5566F">
      <w:pPr>
        <w:pStyle w:val="226"/>
        <w:ind w:left="420" w:hanging="420" w:hangingChars="200"/>
        <w:rPr>
          <w:rFonts w:ascii="Times New Roman" w:eastAsia="黑体"/>
          <w:color w:val="000000" w:themeColor="text1"/>
          <w:sz w:val="7"/>
          <w:szCs w:val="7"/>
          <w14:textFill>
            <w14:solidFill>
              <w14:schemeClr w14:val="tx1"/>
            </w14:solidFill>
          </w14:textFill>
        </w:rPr>
      </w:pPr>
      <w:bookmarkStart w:id="46" w:name="_Toc501314206"/>
      <w:bookmarkStart w:id="47" w:name="_Toc470771559"/>
      <w:bookmarkStart w:id="48" w:name="_Toc61881694"/>
      <w:bookmarkStart w:id="49" w:name="_Toc470878445"/>
      <w:r>
        <w:rPr>
          <w:rFonts w:ascii="黑体" w:hAnsi="黑体" w:eastAsia="黑体"/>
          <w:color w:val="000000" w:themeColor="text1"/>
          <w14:textFill>
            <w14:solidFill>
              <w14:schemeClr w14:val="tx1"/>
            </w14:solidFill>
          </w14:textFill>
        </w:rPr>
        <w:br w:type="textWrapping"/>
      </w:r>
      <w:bookmarkEnd w:id="46"/>
      <w:bookmarkEnd w:id="47"/>
      <w:bookmarkEnd w:id="48"/>
      <w:bookmarkEnd w:id="49"/>
      <w:r>
        <w:rPr>
          <w:rFonts w:ascii="Times New Roman" w:eastAsia="黑体"/>
          <w:color w:val="000000" w:themeColor="text1"/>
          <w14:textFill>
            <w14:solidFill>
              <w14:schemeClr w14:val="tx1"/>
            </w14:solidFill>
          </w14:textFill>
        </w:rPr>
        <w:t>智能</w:t>
      </w:r>
      <w:r>
        <w:rPr>
          <w:rFonts w:hint="eastAsia" w:ascii="Times New Roman" w:eastAsia="黑体"/>
          <w:color w:val="000000" w:themeColor="text1"/>
          <w14:textFill>
            <w14:solidFill>
              <w14:schemeClr w14:val="tx1"/>
            </w14:solidFill>
          </w14:textFill>
        </w:rPr>
        <w:t>网联</w:t>
      </w:r>
      <w:r>
        <w:rPr>
          <w:rFonts w:ascii="Times New Roman" w:eastAsia="黑体"/>
          <w:color w:val="000000" w:themeColor="text1"/>
          <w14:textFill>
            <w14:solidFill>
              <w14:schemeClr w14:val="tx1"/>
            </w14:solidFill>
          </w14:textFill>
        </w:rPr>
        <w:t xml:space="preserve">汽车 intelligent </w:t>
      </w:r>
      <w:r>
        <w:rPr>
          <w:rFonts w:hint="eastAsia" w:ascii="Times New Roman" w:eastAsia="黑体"/>
          <w:color w:val="000000" w:themeColor="text1"/>
          <w14:textFill>
            <w14:solidFill>
              <w14:schemeClr w14:val="tx1"/>
            </w14:solidFill>
          </w14:textFill>
        </w:rPr>
        <w:t>connected</w:t>
      </w:r>
      <w:r>
        <w:rPr>
          <w:rFonts w:ascii="Times New Roman" w:eastAsia="黑体"/>
          <w:color w:val="000000" w:themeColor="text1"/>
          <w14:textFill>
            <w14:solidFill>
              <w14:schemeClr w14:val="tx1"/>
            </w14:solidFill>
          </w14:textFill>
        </w:rPr>
        <w:t xml:space="preserve"> vehicle</w:t>
      </w:r>
    </w:p>
    <w:p w14:paraId="3CF18D48">
      <w:pPr>
        <w:pStyle w:val="59"/>
        <w:rPr>
          <w:color w:val="000000" w:themeColor="text1"/>
          <w14:textFill>
            <w14:solidFill>
              <w14:schemeClr w14:val="tx1"/>
            </w14:solidFill>
          </w14:textFill>
        </w:rPr>
      </w:pPr>
      <w:r>
        <w:rPr>
          <w:rFonts w:hint="eastAsia"/>
          <w:color w:val="000000" w:themeColor="text1"/>
          <w14:textFill>
            <w14:solidFill>
              <w14:schemeClr w14:val="tx1"/>
            </w14:solidFill>
          </w14:textFill>
        </w:rPr>
        <w:t>通过搭载先进的车载传感器、控制器、执行器等装置，融合现代通信与网络技术，实现车与人、车、路、云端等的智能信息交换和信息共享，具备复杂环境感知、智能决策、协同控制等功能的新一代汽车。</w:t>
      </w:r>
    </w:p>
    <w:p w14:paraId="19C5DC66">
      <w:pPr>
        <w:pStyle w:val="226"/>
        <w:ind w:left="420" w:hanging="420" w:hangingChars="200"/>
        <w:rPr>
          <w:rFonts w:ascii="Times New Roman" w:eastAsia="黑体"/>
          <w:color w:val="000000" w:themeColor="text1"/>
          <w14:textFill>
            <w14:solidFill>
              <w14:schemeClr w14:val="tx1"/>
            </w14:solidFill>
          </w14:textFill>
        </w:rPr>
      </w:pPr>
      <w:r>
        <w:rPr>
          <w:rFonts w:ascii="Times New Roman" w:eastAsia="黑体"/>
          <w:color w:val="000000" w:themeColor="text1"/>
          <w14:textFill>
            <w14:solidFill>
              <w14:schemeClr w14:val="tx1"/>
            </w14:solidFill>
          </w14:textFill>
        </w:rPr>
        <w:br w:type="textWrapping"/>
      </w:r>
      <w:r>
        <w:rPr>
          <w:rFonts w:ascii="Times New Roman" w:eastAsia="黑体"/>
          <w:color w:val="000000" w:themeColor="text1"/>
          <w14:textFill>
            <w14:solidFill>
              <w14:schemeClr w14:val="tx1"/>
            </w14:solidFill>
          </w14:textFill>
        </w:rPr>
        <w:t xml:space="preserve">全局路径规划 </w:t>
      </w:r>
      <w:r>
        <w:rPr>
          <w:rFonts w:ascii="Times New Roman" w:eastAsia="黑体"/>
          <w:color w:val="000000" w:themeColor="text1"/>
          <w:shd w:val="clear" w:color="auto" w:fill="FCFCFE"/>
          <w14:textFill>
            <w14:solidFill>
              <w14:schemeClr w14:val="tx1"/>
            </w14:solidFill>
          </w14:textFill>
        </w:rPr>
        <w:t>global path planning</w:t>
      </w:r>
    </w:p>
    <w:p w14:paraId="56A4F558">
      <w:pPr>
        <w:pStyle w:val="59"/>
        <w:rPr>
          <w:color w:val="000000" w:themeColor="text1"/>
          <w14:textFill>
            <w14:solidFill>
              <w14:schemeClr w14:val="tx1"/>
            </w14:solidFill>
          </w14:textFill>
        </w:rPr>
      </w:pPr>
      <w:r>
        <w:rPr>
          <w:rFonts w:hint="eastAsia"/>
          <w:color w:val="000000" w:themeColor="text1"/>
          <w14:textFill>
            <w14:solidFill>
              <w14:schemeClr w14:val="tx1"/>
            </w14:solidFill>
          </w14:textFill>
        </w:rPr>
        <w:t>基于已有的地理</w:t>
      </w:r>
      <w:r>
        <w:rPr>
          <w:color w:val="000000" w:themeColor="text1"/>
          <w14:textFill>
            <w14:solidFill>
              <w14:schemeClr w14:val="tx1"/>
            </w14:solidFill>
          </w14:textFill>
        </w:rPr>
        <w:t>信息，按照</w:t>
      </w:r>
      <w:r>
        <w:rPr>
          <w:rFonts w:hint="eastAsia"/>
          <w:color w:val="000000" w:themeColor="text1"/>
          <w14:textFill>
            <w14:solidFill>
              <w14:schemeClr w14:val="tx1"/>
            </w14:solidFill>
          </w14:textFill>
        </w:rPr>
        <w:t>一定</w:t>
      </w:r>
      <w:r>
        <w:rPr>
          <w:color w:val="000000" w:themeColor="text1"/>
          <w14:textFill>
            <w14:solidFill>
              <w14:schemeClr w14:val="tx1"/>
            </w14:solidFill>
          </w14:textFill>
        </w:rPr>
        <w:t>的</w:t>
      </w:r>
      <w:r>
        <w:rPr>
          <w:rFonts w:hint="eastAsia"/>
          <w:color w:val="000000" w:themeColor="text1"/>
          <w14:textFill>
            <w14:solidFill>
              <w14:schemeClr w14:val="tx1"/>
            </w14:solidFill>
          </w14:textFill>
        </w:rPr>
        <w:t>评价标准（路程、时间或能耗最优等）</w:t>
      </w:r>
      <w:r>
        <w:rPr>
          <w:color w:val="000000" w:themeColor="text1"/>
          <w14:textFill>
            <w14:solidFill>
              <w14:schemeClr w14:val="tx1"/>
            </w14:solidFill>
          </w14:textFill>
        </w:rPr>
        <w:t>，根据算法搜索出一条从起始位置到目标位置</w:t>
      </w:r>
      <w:r>
        <w:rPr>
          <w:rFonts w:hint="eastAsia"/>
          <w:color w:val="000000" w:themeColor="text1"/>
          <w14:textFill>
            <w14:solidFill>
              <w14:schemeClr w14:val="tx1"/>
            </w14:solidFill>
          </w14:textFill>
        </w:rPr>
        <w:t>、可行行驶</w:t>
      </w:r>
      <w:r>
        <w:rPr>
          <w:color w:val="000000" w:themeColor="text1"/>
          <w14:textFill>
            <w14:solidFill>
              <w14:schemeClr w14:val="tx1"/>
            </w14:solidFill>
          </w14:textFill>
        </w:rPr>
        <w:t>路径的</w:t>
      </w:r>
      <w:r>
        <w:rPr>
          <w:rFonts w:hint="eastAsia"/>
          <w:color w:val="000000" w:themeColor="text1"/>
          <w14:textFill>
            <w14:solidFill>
              <w14:schemeClr w14:val="tx1"/>
            </w14:solidFill>
          </w14:textFill>
        </w:rPr>
        <w:t>过程</w:t>
      </w:r>
      <w:r>
        <w:rPr>
          <w:color w:val="000000" w:themeColor="text1"/>
          <w14:textFill>
            <w14:solidFill>
              <w14:schemeClr w14:val="tx1"/>
            </w14:solidFill>
          </w14:textFill>
        </w:rPr>
        <w:t>。</w:t>
      </w:r>
    </w:p>
    <w:p w14:paraId="116504F7">
      <w:pPr>
        <w:pStyle w:val="226"/>
        <w:ind w:left="420" w:hanging="420" w:hangingChars="200"/>
        <w:rPr>
          <w:rFonts w:ascii="Times New Roman"/>
          <w:color w:val="000000" w:themeColor="text1"/>
          <w14:textFill>
            <w14:solidFill>
              <w14:schemeClr w14:val="tx1"/>
            </w14:solidFill>
          </w14:textFill>
        </w:rPr>
      </w:pPr>
      <w:r>
        <w:rPr>
          <w:rFonts w:ascii="Times New Roman" w:eastAsia="黑体"/>
          <w:color w:val="000000" w:themeColor="text1"/>
          <w14:textFill>
            <w14:solidFill>
              <w14:schemeClr w14:val="tx1"/>
            </w14:solidFill>
          </w14:textFill>
        </w:rPr>
        <w:br w:type="textWrapping"/>
      </w:r>
      <w:r>
        <w:rPr>
          <w:rFonts w:hint="eastAsia" w:ascii="Times New Roman" w:eastAsia="黑体"/>
          <w:color w:val="000000" w:themeColor="text1"/>
          <w14:textFill>
            <w14:solidFill>
              <w14:schemeClr w14:val="tx1"/>
            </w14:solidFill>
          </w14:textFill>
        </w:rPr>
        <w:t>行为</w:t>
      </w:r>
      <w:r>
        <w:rPr>
          <w:rFonts w:ascii="Times New Roman" w:eastAsia="黑体"/>
          <w:color w:val="000000" w:themeColor="text1"/>
          <w14:textFill>
            <w14:solidFill>
              <w14:schemeClr w14:val="tx1"/>
            </w14:solidFill>
          </w14:textFill>
        </w:rPr>
        <w:t xml:space="preserve">决策 </w:t>
      </w:r>
      <w:r>
        <w:rPr>
          <w:rFonts w:ascii="Times New Roman"/>
          <w:color w:val="000000" w:themeColor="text1"/>
          <w14:textFill>
            <w14:solidFill>
              <w14:schemeClr w14:val="tx1"/>
            </w14:solidFill>
          </w14:textFill>
        </w:rPr>
        <w:t>behavioral decision making</w:t>
      </w:r>
    </w:p>
    <w:p w14:paraId="6B7C42F5">
      <w:pPr>
        <w:pStyle w:val="59"/>
        <w:rPr>
          <w:color w:val="000000" w:themeColor="text1"/>
          <w14:textFill>
            <w14:solidFill>
              <w14:schemeClr w14:val="tx1"/>
            </w14:solidFill>
          </w14:textFill>
        </w:rPr>
      </w:pPr>
      <w:r>
        <w:rPr>
          <w:rFonts w:hint="eastAsia"/>
          <w:color w:val="000000" w:themeColor="text1"/>
          <w14:textFill>
            <w14:solidFill>
              <w14:schemeClr w14:val="tx1"/>
            </w14:solidFill>
          </w14:textFill>
        </w:rPr>
        <w:t>根据全局路径规划结果，通过分析道路结构环境，针对自身所处的驾驶场景，基于基本交通规则或驾驶经验组成的驾驶知识，利用规则决策模型、优化方法或学习型算法，确定加速、减速、换道或超车等驾驶行为的过程</w:t>
      </w:r>
      <w:r>
        <w:rPr>
          <w:color w:val="000000" w:themeColor="text1"/>
          <w14:textFill>
            <w14:solidFill>
              <w14:schemeClr w14:val="tx1"/>
            </w14:solidFill>
          </w14:textFill>
        </w:rPr>
        <w:t>。</w:t>
      </w:r>
    </w:p>
    <w:p w14:paraId="192198EF">
      <w:pPr>
        <w:pStyle w:val="226"/>
        <w:ind w:left="420" w:hanging="420" w:hangingChars="200"/>
        <w:rPr>
          <w:rFonts w:ascii="Times New Roman" w:eastAsia="黑体"/>
          <w:color w:val="000000" w:themeColor="text1"/>
          <w14:textFill>
            <w14:solidFill>
              <w14:schemeClr w14:val="tx1"/>
            </w14:solidFill>
          </w14:textFill>
        </w:rPr>
      </w:pPr>
      <w:r>
        <w:rPr>
          <w:rFonts w:ascii="Times New Roman" w:eastAsia="黑体"/>
          <w:color w:val="000000" w:themeColor="text1"/>
          <w14:textFill>
            <w14:solidFill>
              <w14:schemeClr w14:val="tx1"/>
            </w14:solidFill>
          </w14:textFill>
        </w:rPr>
        <w:br w:type="textWrapping"/>
      </w:r>
      <w:r>
        <w:rPr>
          <w:rFonts w:ascii="Times New Roman" w:eastAsia="黑体"/>
          <w:color w:val="000000" w:themeColor="text1"/>
          <w14:textFill>
            <w14:solidFill>
              <w14:schemeClr w14:val="tx1"/>
            </w14:solidFill>
          </w14:textFill>
        </w:rPr>
        <w:t>局部路径规划 local path planning</w:t>
      </w:r>
    </w:p>
    <w:p w14:paraId="38F4B9E7">
      <w:pPr>
        <w:pStyle w:val="59"/>
        <w:rPr>
          <w:color w:val="000000" w:themeColor="text1"/>
          <w14:textFill>
            <w14:solidFill>
              <w14:schemeClr w14:val="tx1"/>
            </w14:solidFill>
          </w14:textFill>
        </w:rPr>
      </w:pPr>
      <w:r>
        <w:rPr>
          <w:rFonts w:hint="eastAsia"/>
          <w:color w:val="000000" w:themeColor="text1"/>
          <w14:textFill>
            <w14:solidFill>
              <w14:schemeClr w14:val="tx1"/>
            </w14:solidFill>
          </w14:textFill>
        </w:rPr>
        <w:t>基于行为决策的驾驶行为指令，利用搜索或优化算法动态规划满足驾驶安全性、车辆动力学、乘坐舒适性等需求，</w:t>
      </w:r>
      <w:r>
        <w:rPr>
          <w:rFonts w:hint="eastAsia" w:hAnsi="宋体"/>
          <w:color w:val="000000" w:themeColor="text1"/>
          <w14:textFill>
            <w14:solidFill>
              <w14:schemeClr w14:val="tx1"/>
            </w14:solidFill>
          </w14:textFill>
        </w:rPr>
        <w:t>从当前位置到某一子目标位置的最优行驶轨迹，并确定各轨迹点车辆的速度和加速度的过程</w:t>
      </w:r>
      <w:r>
        <w:rPr>
          <w:color w:val="000000" w:themeColor="text1"/>
          <w14:textFill>
            <w14:solidFill>
              <w14:schemeClr w14:val="tx1"/>
            </w14:solidFill>
          </w14:textFill>
        </w:rPr>
        <w:t>。</w:t>
      </w:r>
    </w:p>
    <w:p w14:paraId="1F8CABC9">
      <w:pPr>
        <w:pStyle w:val="226"/>
        <w:ind w:left="420" w:hanging="420" w:hangingChars="200"/>
        <w:rPr>
          <w:rFonts w:ascii="Times New Roman" w:eastAsia="黑体"/>
          <w:color w:val="000000" w:themeColor="text1"/>
          <w14:textFill>
            <w14:solidFill>
              <w14:schemeClr w14:val="tx1"/>
            </w14:solidFill>
          </w14:textFill>
        </w:rPr>
      </w:pPr>
      <w:r>
        <w:rPr>
          <w:rFonts w:ascii="Times New Roman" w:eastAsia="黑体"/>
          <w:color w:val="000000" w:themeColor="text1"/>
          <w14:textFill>
            <w14:solidFill>
              <w14:schemeClr w14:val="tx1"/>
            </w14:solidFill>
          </w14:textFill>
        </w:rPr>
        <w:br w:type="textWrapping"/>
      </w:r>
      <w:r>
        <w:rPr>
          <w:rFonts w:hint="eastAsia" w:ascii="Times New Roman" w:eastAsia="黑体"/>
          <w:color w:val="000000" w:themeColor="text1"/>
          <w14:textFill>
            <w14:solidFill>
              <w14:schemeClr w14:val="tx1"/>
            </w14:solidFill>
          </w14:textFill>
        </w:rPr>
        <w:t>车辆</w:t>
      </w:r>
      <w:r>
        <w:rPr>
          <w:rFonts w:ascii="Times New Roman" w:eastAsia="黑体"/>
          <w:color w:val="000000" w:themeColor="text1"/>
          <w14:textFill>
            <w14:solidFill>
              <w14:schemeClr w14:val="tx1"/>
            </w14:solidFill>
          </w14:textFill>
        </w:rPr>
        <w:t xml:space="preserve">数据 vehicle data </w:t>
      </w:r>
    </w:p>
    <w:p w14:paraId="72A701D4">
      <w:pPr>
        <w:pStyle w:val="59"/>
        <w:rPr>
          <w:color w:val="000000" w:themeColor="text1"/>
          <w:spacing w:val="-3"/>
          <w14:textFill>
            <w14:solidFill>
              <w14:schemeClr w14:val="tx1"/>
            </w14:solidFill>
          </w14:textFill>
        </w:rPr>
      </w:pPr>
      <w:r>
        <w:rPr>
          <w:color w:val="000000" w:themeColor="text1"/>
          <w14:textFill>
            <w14:solidFill>
              <w14:schemeClr w14:val="tx1"/>
            </w14:solidFill>
          </w14:textFill>
        </w:rPr>
        <w:t>车载端上存储的</w:t>
      </w:r>
      <w:r>
        <w:rPr>
          <w:rFonts w:hint="eastAsia"/>
          <w:color w:val="000000" w:themeColor="text1"/>
          <w14:textFill>
            <w14:solidFill>
              <w14:schemeClr w14:val="tx1"/>
            </w14:solidFill>
          </w14:textFill>
        </w:rPr>
        <w:t>汽车</w:t>
      </w:r>
      <w:r>
        <w:rPr>
          <w:color w:val="000000" w:themeColor="text1"/>
          <w14:textFill>
            <w14:solidFill>
              <w14:schemeClr w14:val="tx1"/>
            </w14:solidFill>
          </w14:textFill>
        </w:rPr>
        <w:t>状态数据</w:t>
      </w:r>
      <w:r>
        <w:rPr>
          <w:color w:val="000000" w:themeColor="text1"/>
          <w:spacing w:val="-3"/>
          <w14:textFill>
            <w14:solidFill>
              <w14:schemeClr w14:val="tx1"/>
            </w14:solidFill>
          </w14:textFill>
        </w:rPr>
        <w:t>（</w:t>
      </w:r>
      <w:r>
        <w:rPr>
          <w:color w:val="000000" w:themeColor="text1"/>
          <w:spacing w:val="-6"/>
          <w14:textFill>
            <w14:solidFill>
              <w14:schemeClr w14:val="tx1"/>
            </w14:solidFill>
          </w14:textFill>
        </w:rPr>
        <w:t>诊断数据、运行数据</w:t>
      </w:r>
      <w:r>
        <w:rPr>
          <w:rFonts w:hint="eastAsia"/>
          <w:color w:val="000000" w:themeColor="text1"/>
          <w:spacing w:val="-6"/>
          <w14:textFill>
            <w14:solidFill>
              <w14:schemeClr w14:val="tx1"/>
            </w14:solidFill>
          </w14:textFill>
        </w:rPr>
        <w:t>、位置数据</w:t>
      </w:r>
      <w:r>
        <w:rPr>
          <w:color w:val="000000" w:themeColor="text1"/>
          <w:spacing w:val="-6"/>
          <w14:textFill>
            <w14:solidFill>
              <w14:schemeClr w14:val="tx1"/>
            </w14:solidFill>
          </w14:textFill>
        </w:rPr>
        <w:t>等</w:t>
      </w:r>
      <w:r>
        <w:rPr>
          <w:color w:val="000000" w:themeColor="text1"/>
          <w:spacing w:val="-22"/>
          <w14:textFill>
            <w14:solidFill>
              <w14:schemeClr w14:val="tx1"/>
            </w14:solidFill>
          </w14:textFill>
        </w:rPr>
        <w:t>）</w:t>
      </w:r>
      <w:r>
        <w:rPr>
          <w:color w:val="000000" w:themeColor="text1"/>
          <w:spacing w:val="-9"/>
          <w14:textFill>
            <w14:solidFill>
              <w14:schemeClr w14:val="tx1"/>
            </w14:solidFill>
          </w14:textFill>
        </w:rPr>
        <w:t>、</w:t>
      </w:r>
      <w:r>
        <w:rPr>
          <w:rFonts w:hint="eastAsia"/>
          <w:color w:val="000000" w:themeColor="text1"/>
          <w14:textFill>
            <w14:solidFill>
              <w14:schemeClr w14:val="tx1"/>
            </w14:solidFill>
          </w14:textFill>
        </w:rPr>
        <w:t>汽车</w:t>
      </w:r>
      <w:r>
        <w:rPr>
          <w:color w:val="000000" w:themeColor="text1"/>
          <w:spacing w:val="-10"/>
          <w14:textFill>
            <w14:solidFill>
              <w14:schemeClr w14:val="tx1"/>
            </w14:solidFill>
          </w14:textFill>
        </w:rPr>
        <w:t>资产数据</w:t>
      </w:r>
      <w:r>
        <w:rPr>
          <w:color w:val="000000" w:themeColor="text1"/>
          <w:spacing w:val="-3"/>
          <w14:textFill>
            <w14:solidFill>
              <w14:schemeClr w14:val="tx1"/>
            </w14:solidFill>
          </w14:textFill>
        </w:rPr>
        <w:t>（</w:t>
      </w:r>
      <w:r>
        <w:rPr>
          <w:color w:val="000000" w:themeColor="text1"/>
          <w:spacing w:val="-6"/>
          <w14:textFill>
            <w14:solidFill>
              <w14:schemeClr w14:val="tx1"/>
            </w14:solidFill>
          </w14:textFill>
        </w:rPr>
        <w:t>软件、协议、架构等</w:t>
      </w:r>
      <w:r>
        <w:rPr>
          <w:color w:val="000000" w:themeColor="text1"/>
          <w:spacing w:val="-15"/>
          <w14:textFill>
            <w14:solidFill>
              <w14:schemeClr w14:val="tx1"/>
            </w14:solidFill>
          </w14:textFill>
        </w:rPr>
        <w:t>）</w:t>
      </w:r>
      <w:r>
        <w:rPr>
          <w:color w:val="000000" w:themeColor="text1"/>
          <w:spacing w:val="-8"/>
          <w14:textFill>
            <w14:solidFill>
              <w14:schemeClr w14:val="tx1"/>
            </w14:solidFill>
          </w14:textFill>
        </w:rPr>
        <w:t>、应用数据</w:t>
      </w:r>
      <w:r>
        <w:rPr>
          <w:color w:val="000000" w:themeColor="text1"/>
          <w:spacing w:val="-3"/>
          <w14:textFill>
            <w14:solidFill>
              <w14:schemeClr w14:val="tx1"/>
            </w14:solidFill>
          </w14:textFill>
        </w:rPr>
        <w:t>（</w:t>
      </w:r>
      <w:r>
        <w:rPr>
          <w:color w:val="000000" w:themeColor="text1"/>
          <w14:textFill>
            <w14:solidFill>
              <w14:schemeClr w14:val="tx1"/>
            </w14:solidFill>
          </w14:textFill>
        </w:rPr>
        <w:t>在本地生成的数据、在用户许可后由外部进入用户数据</w:t>
      </w:r>
      <w:r>
        <w:rPr>
          <w:color w:val="000000" w:themeColor="text1"/>
          <w:spacing w:val="-2"/>
          <w14:textFill>
            <w14:solidFill>
              <w14:schemeClr w14:val="tx1"/>
            </w14:solidFill>
          </w14:textFill>
        </w:rPr>
        <w:t>区的数据</w:t>
      </w:r>
      <w:r>
        <w:rPr>
          <w:color w:val="000000" w:themeColor="text1"/>
          <w14:textFill>
            <w14:solidFill>
              <w14:schemeClr w14:val="tx1"/>
            </w14:solidFill>
          </w14:textFill>
        </w:rPr>
        <w:t>）</w:t>
      </w:r>
      <w:r>
        <w:rPr>
          <w:color w:val="000000" w:themeColor="text1"/>
          <w:spacing w:val="-3"/>
          <w14:textFill>
            <w14:solidFill>
              <w14:schemeClr w14:val="tx1"/>
            </w14:solidFill>
          </w14:textFill>
        </w:rPr>
        <w:t>等</w:t>
      </w:r>
      <w:r>
        <w:rPr>
          <w:rFonts w:hint="eastAsia"/>
          <w:color w:val="000000" w:themeColor="text1"/>
          <w:spacing w:val="-3"/>
          <w14:textFill>
            <w14:solidFill>
              <w14:schemeClr w14:val="tx1"/>
            </w14:solidFill>
          </w14:textFill>
        </w:rPr>
        <w:t>信息</w:t>
      </w:r>
      <w:r>
        <w:rPr>
          <w:color w:val="000000" w:themeColor="text1"/>
          <w:spacing w:val="-3"/>
          <w14:textFill>
            <w14:solidFill>
              <w14:schemeClr w14:val="tx1"/>
            </w14:solidFill>
          </w14:textFill>
        </w:rPr>
        <w:t>。</w:t>
      </w:r>
    </w:p>
    <w:p w14:paraId="0BFE0A9E">
      <w:pPr>
        <w:pStyle w:val="107"/>
        <w:spacing w:before="312" w:after="312"/>
        <w:rPr>
          <w:rFonts w:ascii="Times New Roman"/>
          <w:color w:val="000000" w:themeColor="text1"/>
          <w14:textFill>
            <w14:solidFill>
              <w14:schemeClr w14:val="tx1"/>
            </w14:solidFill>
          </w14:textFill>
        </w:rPr>
      </w:pPr>
      <w:bookmarkStart w:id="50" w:name="_Toc153137428"/>
      <w:r>
        <w:rPr>
          <w:rFonts w:ascii="Times New Roman"/>
          <w:color w:val="000000" w:themeColor="text1"/>
          <w14:textFill>
            <w14:solidFill>
              <w14:schemeClr w14:val="tx1"/>
            </w14:solidFill>
          </w14:textFill>
        </w:rPr>
        <w:t>缩略语</w:t>
      </w:r>
      <w:bookmarkEnd w:id="50"/>
    </w:p>
    <w:p w14:paraId="2BEA18C1">
      <w:pPr>
        <w:pStyle w:val="59"/>
        <w:rPr>
          <w:color w:val="000000" w:themeColor="text1"/>
          <w14:textFill>
            <w14:solidFill>
              <w14:schemeClr w14:val="tx1"/>
            </w14:solidFill>
          </w14:textFill>
        </w:rPr>
      </w:pPr>
      <w:r>
        <w:rPr>
          <w:rFonts w:hint="eastAsia"/>
          <w:color w:val="000000" w:themeColor="text1"/>
          <w14:textFill>
            <w14:solidFill>
              <w14:schemeClr w14:val="tx1"/>
            </w14:solidFill>
          </w14:textFill>
        </w:rPr>
        <w:t>下列缩略语适用于本文件。</w:t>
      </w:r>
    </w:p>
    <w:p w14:paraId="4EC47748">
      <w:pPr>
        <w:pStyle w:val="59"/>
        <w:rPr>
          <w:color w:val="000000" w:themeColor="text1"/>
          <w14:textFill>
            <w14:solidFill>
              <w14:schemeClr w14:val="tx1"/>
            </w14:solidFill>
          </w14:textFill>
        </w:rPr>
      </w:pPr>
      <w:r>
        <w:rPr>
          <w:color w:val="000000" w:themeColor="text1"/>
          <w14:textFill>
            <w14:solidFill>
              <w14:schemeClr w14:val="tx1"/>
            </w14:solidFill>
          </w14:textFill>
        </w:rPr>
        <w:t>MFDD</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充分发出的平均减速度</w:t>
      </w:r>
      <w:r>
        <w:rPr>
          <w:rFonts w:hint="eastAsia"/>
          <w:color w:val="000000" w:themeColor="text1"/>
          <w14:textFill>
            <w14:solidFill>
              <w14:schemeClr w14:val="tx1"/>
            </w14:solidFill>
          </w14:textFill>
        </w:rPr>
        <w:tab/>
      </w:r>
      <w:r>
        <w:rPr>
          <w:color w:val="000000" w:themeColor="text1"/>
          <w14:textFill>
            <w14:solidFill>
              <w14:schemeClr w14:val="tx1"/>
            </w14:solidFill>
          </w14:textFill>
        </w:rPr>
        <w:t>Mean Fully Developed Braking Deceleration</w:t>
      </w:r>
    </w:p>
    <w:p w14:paraId="6220F6D2">
      <w:pPr>
        <w:pStyle w:val="107"/>
        <w:spacing w:before="312" w:after="312"/>
        <w:rPr>
          <w:rFonts w:ascii="Times New Roman"/>
          <w:color w:val="000000" w:themeColor="text1"/>
          <w14:textFill>
            <w14:solidFill>
              <w14:schemeClr w14:val="tx1"/>
            </w14:solidFill>
          </w14:textFill>
        </w:rPr>
      </w:pPr>
      <w:bookmarkStart w:id="51" w:name="_Toc153137429"/>
      <w:bookmarkStart w:id="52" w:name="_Toc23351"/>
      <w:bookmarkStart w:id="53" w:name="_Toc20999"/>
      <w:bookmarkStart w:id="54" w:name="_Toc10474"/>
      <w:bookmarkStart w:id="55" w:name="_Toc8455"/>
      <w:bookmarkStart w:id="56" w:name="_Toc25685"/>
      <w:bookmarkStart w:id="57" w:name="_Toc26987"/>
      <w:r>
        <w:rPr>
          <w:rFonts w:ascii="Times New Roman"/>
          <w:color w:val="000000" w:themeColor="text1"/>
          <w14:textFill>
            <w14:solidFill>
              <w14:schemeClr w14:val="tx1"/>
            </w14:solidFill>
          </w14:textFill>
        </w:rPr>
        <w:t>总体框架</w:t>
      </w:r>
      <w:bookmarkEnd w:id="51"/>
    </w:p>
    <w:bookmarkEnd w:id="52"/>
    <w:bookmarkEnd w:id="53"/>
    <w:bookmarkEnd w:id="54"/>
    <w:bookmarkEnd w:id="55"/>
    <w:bookmarkEnd w:id="56"/>
    <w:bookmarkEnd w:id="57"/>
    <w:p w14:paraId="25A9C52F">
      <w:pPr>
        <w:pStyle w:val="59"/>
        <w:rPr>
          <w:color w:val="000000" w:themeColor="text1"/>
          <w14:textFill>
            <w14:solidFill>
              <w14:schemeClr w14:val="tx1"/>
            </w14:solidFill>
          </w14:textFill>
        </w:rPr>
      </w:pPr>
      <w:r>
        <w:rPr>
          <w:color w:val="000000" w:themeColor="text1"/>
          <w14:textFill>
            <w14:solidFill>
              <w14:schemeClr w14:val="tx1"/>
            </w14:solidFill>
          </w14:textFill>
        </w:rPr>
        <w:t>智能网联汽车</w:t>
      </w:r>
      <w:r>
        <w:rPr>
          <w:rFonts w:hint="eastAsia"/>
          <w:color w:val="000000" w:themeColor="text1"/>
          <w14:textFill>
            <w14:solidFill>
              <w14:schemeClr w14:val="tx1"/>
            </w14:solidFill>
          </w14:textFill>
        </w:rPr>
        <w:t>路径规划及行为</w:t>
      </w:r>
      <w:r>
        <w:rPr>
          <w:color w:val="000000" w:themeColor="text1"/>
          <w14:textFill>
            <w14:solidFill>
              <w14:schemeClr w14:val="tx1"/>
            </w14:solidFill>
          </w14:textFill>
        </w:rPr>
        <w:t>决策系统的总体</w:t>
      </w:r>
      <w:r>
        <w:rPr>
          <w:rFonts w:hint="eastAsia"/>
          <w:color w:val="000000" w:themeColor="text1"/>
          <w14:textFill>
            <w14:solidFill>
              <w14:schemeClr w14:val="tx1"/>
            </w14:solidFill>
          </w14:textFill>
        </w:rPr>
        <w:t>框架</w:t>
      </w:r>
      <w:r>
        <w:rPr>
          <w:color w:val="000000" w:themeColor="text1"/>
          <w14:textFill>
            <w14:solidFill>
              <w14:schemeClr w14:val="tx1"/>
            </w14:solidFill>
          </w14:textFill>
        </w:rPr>
        <w:t>应符合图</w:t>
      </w:r>
      <w:r>
        <w:rPr>
          <w:rFonts w:hint="eastAsia"/>
          <w:color w:val="000000" w:themeColor="text1"/>
          <w14:textFill>
            <w14:solidFill>
              <w14:schemeClr w14:val="tx1"/>
            </w14:solidFill>
          </w14:textFill>
        </w:rPr>
        <w:t>1的规定</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依次经过</w:t>
      </w:r>
      <w:r>
        <w:rPr>
          <w:color w:val="000000" w:themeColor="text1"/>
          <w14:textFill>
            <w14:solidFill>
              <w14:schemeClr w14:val="tx1"/>
            </w14:solidFill>
          </w14:textFill>
        </w:rPr>
        <w:t>全局</w:t>
      </w:r>
      <w:r>
        <w:rPr>
          <w:rFonts w:hint="eastAsia"/>
          <w:color w:val="000000" w:themeColor="text1"/>
          <w14:textFill>
            <w14:solidFill>
              <w14:schemeClr w14:val="tx1"/>
            </w14:solidFill>
          </w14:textFill>
        </w:rPr>
        <w:t>路径</w:t>
      </w:r>
      <w:r>
        <w:rPr>
          <w:color w:val="000000" w:themeColor="text1"/>
          <w14:textFill>
            <w14:solidFill>
              <w14:schemeClr w14:val="tx1"/>
            </w14:solidFill>
          </w14:textFill>
        </w:rPr>
        <w:t>规划、</w:t>
      </w:r>
      <w:r>
        <w:rPr>
          <w:rFonts w:hint="eastAsia"/>
          <w:color w:val="000000" w:themeColor="text1"/>
          <w14:textFill>
            <w14:solidFill>
              <w14:schemeClr w14:val="tx1"/>
            </w14:solidFill>
          </w14:textFill>
        </w:rPr>
        <w:t>行为决策和</w:t>
      </w:r>
      <w:r>
        <w:rPr>
          <w:color w:val="000000" w:themeColor="text1"/>
          <w14:textFill>
            <w14:solidFill>
              <w14:schemeClr w14:val="tx1"/>
            </w14:solidFill>
          </w14:textFill>
        </w:rPr>
        <w:t>局部</w:t>
      </w:r>
      <w:r>
        <w:rPr>
          <w:rFonts w:hint="eastAsia"/>
          <w:color w:val="000000" w:themeColor="text1"/>
          <w14:textFill>
            <w14:solidFill>
              <w14:schemeClr w14:val="tx1"/>
            </w14:solidFill>
          </w14:textFill>
        </w:rPr>
        <w:t>路径</w:t>
      </w:r>
      <w:r>
        <w:rPr>
          <w:color w:val="000000" w:themeColor="text1"/>
          <w14:textFill>
            <w14:solidFill>
              <w14:schemeClr w14:val="tx1"/>
            </w14:solidFill>
          </w14:textFill>
        </w:rPr>
        <w:t>规划</w:t>
      </w:r>
      <w:r>
        <w:rPr>
          <w:rFonts w:hint="eastAsia"/>
          <w:color w:val="000000" w:themeColor="text1"/>
          <w14:textFill>
            <w14:solidFill>
              <w14:schemeClr w14:val="tx1"/>
            </w14:solidFill>
          </w14:textFill>
        </w:rPr>
        <w:t>，得到期望的驾驶行为、运动轨迹和速度，并向车辆线控底盘系统输出车辆的驱动控制、转向控制、制动控制等信号</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当汽车运行状态和环境状态发生改变后，应重新执行行为决策，确定车辆的下一步驾驶行为，并开展</w:t>
      </w:r>
      <w:r>
        <w:rPr>
          <w:color w:val="000000" w:themeColor="text1"/>
          <w14:textFill>
            <w14:solidFill>
              <w14:schemeClr w14:val="tx1"/>
            </w14:solidFill>
          </w14:textFill>
        </w:rPr>
        <w:t>局部</w:t>
      </w:r>
      <w:r>
        <w:rPr>
          <w:rFonts w:hint="eastAsia"/>
          <w:color w:val="000000" w:themeColor="text1"/>
          <w14:textFill>
            <w14:solidFill>
              <w14:schemeClr w14:val="tx1"/>
            </w14:solidFill>
          </w14:textFill>
        </w:rPr>
        <w:t>路径</w:t>
      </w:r>
      <w:r>
        <w:rPr>
          <w:color w:val="000000" w:themeColor="text1"/>
          <w14:textFill>
            <w14:solidFill>
              <w14:schemeClr w14:val="tx1"/>
            </w14:solidFill>
          </w14:textFill>
        </w:rPr>
        <w:t>规划</w:t>
      </w:r>
      <w:r>
        <w:rPr>
          <w:rFonts w:hint="eastAsia"/>
          <w:color w:val="000000" w:themeColor="text1"/>
          <w14:textFill>
            <w14:solidFill>
              <w14:schemeClr w14:val="tx1"/>
            </w14:solidFill>
          </w14:textFill>
        </w:rPr>
        <w:t>，通过车辆线控底盘系统，驱动车辆</w:t>
      </w:r>
      <w:r>
        <w:rPr>
          <w:color w:val="000000" w:themeColor="text1"/>
          <w14:textFill>
            <w14:solidFill>
              <w14:schemeClr w14:val="tx1"/>
            </w14:solidFill>
          </w14:textFill>
        </w:rPr>
        <w:t>运行，直到抵达</w:t>
      </w:r>
      <w:r>
        <w:rPr>
          <w:rFonts w:hint="eastAsia"/>
          <w:color w:val="000000" w:themeColor="text1"/>
          <w14:textFill>
            <w14:solidFill>
              <w14:schemeClr w14:val="tx1"/>
            </w14:solidFill>
          </w14:textFill>
        </w:rPr>
        <w:t>终点。</w:t>
      </w:r>
    </w:p>
    <w:p w14:paraId="7CFE6F51">
      <w:pPr>
        <w:pStyle w:val="242"/>
        <w:numPr>
          <w:ilvl w:val="0"/>
          <w:numId w:val="0"/>
        </w:numPr>
        <w:jc w:val="center"/>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drawing>
          <wp:inline distT="0" distB="0" distL="0" distR="0">
            <wp:extent cx="5939790" cy="2173605"/>
            <wp:effectExtent l="0" t="0" r="381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39790" cy="2173605"/>
                    </a:xfrm>
                    <a:prstGeom prst="rect">
                      <a:avLst/>
                    </a:prstGeom>
                  </pic:spPr>
                </pic:pic>
              </a:graphicData>
            </a:graphic>
          </wp:inline>
        </w:drawing>
      </w:r>
    </w:p>
    <w:p w14:paraId="48016F0F">
      <w:pPr>
        <w:pStyle w:val="117"/>
        <w:rPr>
          <w:color w:val="000000" w:themeColor="text1"/>
          <w14:textFill>
            <w14:solidFill>
              <w14:schemeClr w14:val="tx1"/>
            </w14:solidFill>
          </w14:textFill>
        </w:rPr>
      </w:pPr>
      <w:r>
        <w:rPr>
          <w:color w:val="000000" w:themeColor="text1"/>
          <w14:textFill>
            <w14:solidFill>
              <w14:schemeClr w14:val="tx1"/>
            </w14:solidFill>
          </w14:textFill>
        </w:rPr>
        <w:t>智能网联汽车</w:t>
      </w:r>
      <w:r>
        <w:rPr>
          <w:rFonts w:hint="eastAsia"/>
          <w:color w:val="000000" w:themeColor="text1"/>
          <w14:textFill>
            <w14:solidFill>
              <w14:schemeClr w14:val="tx1"/>
            </w14:solidFill>
          </w14:textFill>
        </w:rPr>
        <w:t>路径规划及行为</w:t>
      </w:r>
      <w:r>
        <w:rPr>
          <w:color w:val="000000" w:themeColor="text1"/>
          <w14:textFill>
            <w14:solidFill>
              <w14:schemeClr w14:val="tx1"/>
            </w14:solidFill>
          </w14:textFill>
        </w:rPr>
        <w:t>决策</w:t>
      </w:r>
      <w:r>
        <w:rPr>
          <w:rFonts w:hint="eastAsia"/>
          <w:color w:val="000000" w:themeColor="text1"/>
          <w14:textFill>
            <w14:solidFill>
              <w14:schemeClr w14:val="tx1"/>
            </w14:solidFill>
          </w14:textFill>
        </w:rPr>
        <w:t>系统框架</w:t>
      </w:r>
    </w:p>
    <w:p w14:paraId="7A0E7D5E">
      <w:pPr>
        <w:pStyle w:val="107"/>
        <w:spacing w:before="312" w:after="312"/>
        <w:rPr>
          <w:rFonts w:ascii="Times New Roman"/>
          <w:color w:val="000000" w:themeColor="text1"/>
          <w14:textFill>
            <w14:solidFill>
              <w14:schemeClr w14:val="tx1"/>
            </w14:solidFill>
          </w14:textFill>
        </w:rPr>
      </w:pPr>
      <w:bookmarkStart w:id="58" w:name="_Toc153137430"/>
      <w:bookmarkStart w:id="59" w:name="_Toc61881706"/>
      <w:bookmarkStart w:id="60" w:name="_Toc63197808"/>
      <w:bookmarkStart w:id="61" w:name="_Toc15867"/>
      <w:bookmarkStart w:id="62" w:name="_Toc511385081"/>
      <w:bookmarkStart w:id="63" w:name="_Toc501314220"/>
      <w:bookmarkStart w:id="64" w:name="_Toc5242"/>
      <w:bookmarkStart w:id="65" w:name="_Toc14415"/>
      <w:bookmarkStart w:id="66" w:name="_Toc511721785"/>
      <w:bookmarkStart w:id="67" w:name="_Toc14736"/>
      <w:bookmarkStart w:id="68" w:name="_Toc26880"/>
      <w:bookmarkStart w:id="69" w:name="_Toc11059"/>
      <w:bookmarkStart w:id="70" w:name="_Toc25241"/>
      <w:bookmarkStart w:id="71" w:name="_Toc511386641"/>
      <w:bookmarkStart w:id="72" w:name="_Toc470878471"/>
      <w:bookmarkStart w:id="73" w:name="_Toc7850"/>
      <w:bookmarkStart w:id="74" w:name="_Toc19441"/>
      <w:bookmarkStart w:id="75" w:name="_Toc1566"/>
      <w:bookmarkStart w:id="76" w:name="_Toc470771586"/>
      <w:r>
        <w:rPr>
          <w:rFonts w:hint="eastAsia" w:ascii="Times New Roman"/>
          <w:color w:val="000000" w:themeColor="text1"/>
          <w14:textFill>
            <w14:solidFill>
              <w14:schemeClr w14:val="tx1"/>
            </w14:solidFill>
          </w14:textFill>
        </w:rPr>
        <w:t>功能要求</w:t>
      </w:r>
      <w:bookmarkEnd w:id="58"/>
    </w:p>
    <w:p w14:paraId="18EC8712">
      <w:pPr>
        <w:pStyle w:val="108"/>
        <w:spacing w:before="156" w:after="156"/>
        <w:rPr>
          <w:rFonts w:ascii="Times New Roman"/>
          <w:color w:val="000000" w:themeColor="text1"/>
          <w14:textFill>
            <w14:solidFill>
              <w14:schemeClr w14:val="tx1"/>
            </w14:solidFill>
          </w14:textFill>
        </w:rPr>
      </w:pPr>
      <w:bookmarkStart w:id="77" w:name="_Toc153137431"/>
      <w:r>
        <w:rPr>
          <w:rFonts w:ascii="Times New Roman"/>
          <w:color w:val="000000" w:themeColor="text1"/>
          <w14:textFill>
            <w14:solidFill>
              <w14:schemeClr w14:val="tx1"/>
            </w14:solidFill>
          </w14:textFill>
        </w:rPr>
        <w:t>全局</w:t>
      </w:r>
      <w:r>
        <w:rPr>
          <w:rFonts w:hint="eastAsia" w:ascii="Times New Roman"/>
          <w:color w:val="000000" w:themeColor="text1"/>
          <w14:textFill>
            <w14:solidFill>
              <w14:schemeClr w14:val="tx1"/>
            </w14:solidFill>
          </w14:textFill>
        </w:rPr>
        <w:t>路径</w:t>
      </w:r>
      <w:r>
        <w:rPr>
          <w:rFonts w:ascii="Times New Roman"/>
          <w:color w:val="000000" w:themeColor="text1"/>
          <w14:textFill>
            <w14:solidFill>
              <w14:schemeClr w14:val="tx1"/>
            </w14:solidFill>
          </w14:textFill>
        </w:rPr>
        <w:t>规划</w:t>
      </w:r>
      <w:bookmarkEnd w:id="59"/>
      <w:bookmarkEnd w:id="60"/>
      <w:r>
        <w:rPr>
          <w:rFonts w:ascii="Times New Roman"/>
          <w:color w:val="000000" w:themeColor="text1"/>
          <w14:textFill>
            <w14:solidFill>
              <w14:schemeClr w14:val="tx1"/>
            </w14:solidFill>
          </w14:textFill>
        </w:rPr>
        <w:t>功能要求</w:t>
      </w:r>
      <w:bookmarkEnd w:id="77"/>
    </w:p>
    <w:p w14:paraId="45068432">
      <w:pPr>
        <w:pStyle w:val="59"/>
        <w:rPr>
          <w:color w:val="000000" w:themeColor="text1"/>
          <w14:textFill>
            <w14:solidFill>
              <w14:schemeClr w14:val="tx1"/>
            </w14:solidFill>
          </w14:textFill>
        </w:rPr>
      </w:pPr>
      <w:r>
        <w:rPr>
          <w:color w:val="000000" w:themeColor="text1"/>
          <w14:textFill>
            <w14:solidFill>
              <w14:schemeClr w14:val="tx1"/>
            </w14:solidFill>
          </w14:textFill>
        </w:rPr>
        <w:t>全局</w:t>
      </w:r>
      <w:r>
        <w:rPr>
          <w:rFonts w:hint="eastAsia"/>
          <w:color w:val="000000" w:themeColor="text1"/>
          <w:spacing w:val="-3"/>
          <w14:textFill>
            <w14:solidFill>
              <w14:schemeClr w14:val="tx1"/>
            </w14:solidFill>
          </w14:textFill>
        </w:rPr>
        <w:t>路径</w:t>
      </w:r>
      <w:r>
        <w:rPr>
          <w:color w:val="000000" w:themeColor="text1"/>
          <w14:textFill>
            <w14:solidFill>
              <w14:schemeClr w14:val="tx1"/>
            </w14:solidFill>
          </w14:textFill>
        </w:rPr>
        <w:t>规划应具备下列功能：</w:t>
      </w:r>
    </w:p>
    <w:p w14:paraId="260A5705">
      <w:pPr>
        <w:pStyle w:val="177"/>
        <w:rPr>
          <w:color w:val="000000" w:themeColor="text1"/>
          <w14:textFill>
            <w14:solidFill>
              <w14:schemeClr w14:val="tx1"/>
            </w14:solidFill>
          </w14:textFill>
        </w:rPr>
      </w:pPr>
      <w:r>
        <w:rPr>
          <w:rFonts w:hint="eastAsia"/>
          <w:color w:val="000000" w:themeColor="text1"/>
          <w14:textFill>
            <w14:solidFill>
              <w14:schemeClr w14:val="tx1"/>
            </w14:solidFill>
          </w14:textFill>
        </w:rPr>
        <w:t>理解包括道路拓扑结构、交叉口信息、交通标志等数字地图信息；</w:t>
      </w:r>
    </w:p>
    <w:p w14:paraId="75B92105">
      <w:pPr>
        <w:pStyle w:val="177"/>
        <w:rPr>
          <w:color w:val="000000" w:themeColor="text1"/>
          <w14:textFill>
            <w14:solidFill>
              <w14:schemeClr w14:val="tx1"/>
            </w14:solidFill>
          </w14:textFill>
        </w:rPr>
      </w:pPr>
      <w:r>
        <w:rPr>
          <w:color w:val="000000" w:themeColor="text1"/>
          <w14:textFill>
            <w14:solidFill>
              <w14:schemeClr w14:val="tx1"/>
            </w14:solidFill>
          </w14:textFill>
        </w:rPr>
        <w:t>设置</w:t>
      </w:r>
      <w:r>
        <w:rPr>
          <w:rFonts w:hint="eastAsia"/>
          <w:color w:val="000000" w:themeColor="text1"/>
          <w14:textFill>
            <w14:solidFill>
              <w14:schemeClr w14:val="tx1"/>
            </w14:solidFill>
          </w14:textFill>
        </w:rPr>
        <w:t>路径长度最短、红绿灯路口最少、时间最短，或者能耗最少等</w:t>
      </w:r>
      <w:r>
        <w:rPr>
          <w:color w:val="000000" w:themeColor="text1"/>
          <w14:textFill>
            <w14:solidFill>
              <w14:schemeClr w14:val="tx1"/>
            </w14:solidFill>
          </w14:textFill>
        </w:rPr>
        <w:t>优先条件；</w:t>
      </w:r>
    </w:p>
    <w:p w14:paraId="5A34C496">
      <w:pPr>
        <w:pStyle w:val="177"/>
        <w:rPr>
          <w:color w:val="000000" w:themeColor="text1"/>
          <w14:textFill>
            <w14:solidFill>
              <w14:schemeClr w14:val="tx1"/>
            </w14:solidFill>
          </w14:textFill>
        </w:rPr>
      </w:pPr>
      <w:r>
        <w:rPr>
          <w:rFonts w:hint="eastAsia"/>
          <w:color w:val="000000" w:themeColor="text1"/>
          <w14:textFill>
            <w14:solidFill>
              <w14:schemeClr w14:val="tx1"/>
            </w14:solidFill>
          </w14:textFill>
        </w:rPr>
        <w:t>根据用户需求，</w:t>
      </w:r>
      <w:r>
        <w:rPr>
          <w:color w:val="000000" w:themeColor="text1"/>
          <w14:textFill>
            <w14:solidFill>
              <w14:schemeClr w14:val="tx1"/>
            </w14:solidFill>
          </w14:textFill>
        </w:rPr>
        <w:t>设置</w:t>
      </w:r>
      <w:r>
        <w:rPr>
          <w:rFonts w:hint="eastAsia"/>
          <w:color w:val="000000" w:themeColor="text1"/>
          <w14:textFill>
            <w14:solidFill>
              <w14:schemeClr w14:val="tx1"/>
            </w14:solidFill>
          </w14:textFill>
        </w:rPr>
        <w:t>起点、终点，还可根据用户需要，设置中间必经节点</w:t>
      </w:r>
      <w:r>
        <w:rPr>
          <w:color w:val="000000" w:themeColor="text1"/>
          <w14:textFill>
            <w14:solidFill>
              <w14:schemeClr w14:val="tx1"/>
            </w14:solidFill>
          </w14:textFill>
        </w:rPr>
        <w:t>；</w:t>
      </w:r>
    </w:p>
    <w:p w14:paraId="35668D6D">
      <w:pPr>
        <w:pStyle w:val="177"/>
        <w:rPr>
          <w:color w:val="000000" w:themeColor="text1"/>
          <w14:textFill>
            <w14:solidFill>
              <w14:schemeClr w14:val="tx1"/>
            </w14:solidFill>
          </w14:textFill>
        </w:rPr>
      </w:pPr>
      <w:r>
        <w:rPr>
          <w:rFonts w:hint="eastAsia"/>
          <w:color w:val="000000" w:themeColor="text1"/>
          <w14:textFill>
            <w14:solidFill>
              <w14:schemeClr w14:val="tx1"/>
            </w14:solidFill>
          </w14:textFill>
        </w:rPr>
        <w:t>根据优先条件</w:t>
      </w:r>
      <w:r>
        <w:rPr>
          <w:color w:val="000000" w:themeColor="text1"/>
          <w14:textFill>
            <w14:solidFill>
              <w14:schemeClr w14:val="tx1"/>
            </w14:solidFill>
          </w14:textFill>
        </w:rPr>
        <w:t>选择最优路径</w:t>
      </w:r>
      <w:r>
        <w:rPr>
          <w:rFonts w:hint="eastAsia"/>
          <w:color w:val="000000" w:themeColor="text1"/>
          <w14:textFill>
            <w14:solidFill>
              <w14:schemeClr w14:val="tx1"/>
            </w14:solidFill>
          </w14:textFill>
        </w:rPr>
        <w:t>；</w:t>
      </w:r>
    </w:p>
    <w:p w14:paraId="3A4C6DC2">
      <w:pPr>
        <w:pStyle w:val="177"/>
        <w:rPr>
          <w:color w:val="000000" w:themeColor="text1"/>
          <w14:textFill>
            <w14:solidFill>
              <w14:schemeClr w14:val="tx1"/>
            </w14:solidFill>
          </w14:textFill>
        </w:rPr>
      </w:pPr>
      <w:r>
        <w:rPr>
          <w:rFonts w:ascii="Times New Roman"/>
          <w:color w:val="000000" w:themeColor="text1"/>
          <w:spacing w:val="-5"/>
          <w14:textFill>
            <w14:solidFill>
              <w14:schemeClr w14:val="tx1"/>
            </w14:solidFill>
          </w14:textFill>
        </w:rPr>
        <w:t>生成</w:t>
      </w:r>
      <w:r>
        <w:rPr>
          <w:rFonts w:hint="eastAsia" w:ascii="Times New Roman"/>
          <w:color w:val="000000" w:themeColor="text1"/>
          <w:spacing w:val="-5"/>
          <w14:textFill>
            <w14:solidFill>
              <w14:schemeClr w14:val="tx1"/>
            </w14:solidFill>
          </w14:textFill>
        </w:rPr>
        <w:t>的</w:t>
      </w:r>
      <w:r>
        <w:rPr>
          <w:rFonts w:ascii="Times New Roman"/>
          <w:color w:val="000000" w:themeColor="text1"/>
          <w14:textFill>
            <w14:solidFill>
              <w14:schemeClr w14:val="tx1"/>
            </w14:solidFill>
          </w14:textFill>
        </w:rPr>
        <w:t>全局</w:t>
      </w:r>
      <w:r>
        <w:rPr>
          <w:rFonts w:hint="eastAsia" w:ascii="Times New Roman"/>
          <w:color w:val="000000" w:themeColor="text1"/>
          <w14:textFill>
            <w14:solidFill>
              <w14:schemeClr w14:val="tx1"/>
            </w14:solidFill>
          </w14:textFill>
        </w:rPr>
        <w:t>路径</w:t>
      </w:r>
      <w:r>
        <w:rPr>
          <w:rFonts w:hint="eastAsia"/>
          <w:color w:val="000000" w:themeColor="text1"/>
          <w14:textFill>
            <w14:solidFill>
              <w14:schemeClr w14:val="tx1"/>
            </w14:solidFill>
          </w14:textFill>
        </w:rPr>
        <w:t>能够考虑车辆尺寸，避免与障碍物发生碰撞；</w:t>
      </w:r>
    </w:p>
    <w:p w14:paraId="211B792E">
      <w:pPr>
        <w:pStyle w:val="177"/>
        <w:rPr>
          <w:color w:val="000000" w:themeColor="text1"/>
          <w14:textFill>
            <w14:solidFill>
              <w14:schemeClr w14:val="tx1"/>
            </w14:solidFill>
          </w14:textFill>
        </w:rPr>
      </w:pPr>
      <w:r>
        <w:rPr>
          <w:rFonts w:ascii="Times New Roman"/>
          <w:color w:val="000000" w:themeColor="text1"/>
          <w:spacing w:val="-5"/>
          <w14:textFill>
            <w14:solidFill>
              <w14:schemeClr w14:val="tx1"/>
            </w14:solidFill>
          </w14:textFill>
        </w:rPr>
        <w:t>生成</w:t>
      </w:r>
      <w:r>
        <w:rPr>
          <w:rFonts w:hint="eastAsia" w:ascii="Times New Roman"/>
          <w:color w:val="000000" w:themeColor="text1"/>
          <w:spacing w:val="-5"/>
          <w14:textFill>
            <w14:solidFill>
              <w14:schemeClr w14:val="tx1"/>
            </w14:solidFill>
          </w14:textFill>
        </w:rPr>
        <w:t>的</w:t>
      </w:r>
      <w:r>
        <w:rPr>
          <w:rFonts w:ascii="Times New Roman"/>
          <w:color w:val="000000" w:themeColor="text1"/>
          <w14:textFill>
            <w14:solidFill>
              <w14:schemeClr w14:val="tx1"/>
            </w14:solidFill>
          </w14:textFill>
        </w:rPr>
        <w:t>全局</w:t>
      </w:r>
      <w:r>
        <w:rPr>
          <w:rFonts w:hint="eastAsia" w:ascii="Times New Roman"/>
          <w:color w:val="000000" w:themeColor="text1"/>
          <w14:textFill>
            <w14:solidFill>
              <w14:schemeClr w14:val="tx1"/>
            </w14:solidFill>
          </w14:textFill>
        </w:rPr>
        <w:t>路径达到车道级精度；</w:t>
      </w:r>
    </w:p>
    <w:p w14:paraId="36049B0D">
      <w:pPr>
        <w:pStyle w:val="177"/>
        <w:rPr>
          <w:color w:val="000000" w:themeColor="text1"/>
          <w14:textFill>
            <w14:solidFill>
              <w14:schemeClr w14:val="tx1"/>
            </w14:solidFill>
          </w14:textFill>
        </w:rPr>
      </w:pPr>
      <w:r>
        <w:rPr>
          <w:rFonts w:ascii="Times New Roman"/>
          <w:color w:val="000000" w:themeColor="text1"/>
          <w:spacing w:val="-5"/>
          <w14:textFill>
            <w14:solidFill>
              <w14:schemeClr w14:val="tx1"/>
            </w14:solidFill>
          </w14:textFill>
        </w:rPr>
        <w:t>生成</w:t>
      </w:r>
      <w:r>
        <w:rPr>
          <w:rFonts w:hint="eastAsia" w:ascii="Times New Roman"/>
          <w:color w:val="000000" w:themeColor="text1"/>
          <w:spacing w:val="-5"/>
          <w14:textFill>
            <w14:solidFill>
              <w14:schemeClr w14:val="tx1"/>
            </w14:solidFill>
          </w14:textFill>
        </w:rPr>
        <w:t>的</w:t>
      </w:r>
      <w:r>
        <w:rPr>
          <w:rFonts w:ascii="Times New Roman"/>
          <w:color w:val="000000" w:themeColor="text1"/>
          <w14:textFill>
            <w14:solidFill>
              <w14:schemeClr w14:val="tx1"/>
            </w14:solidFill>
          </w14:textFill>
        </w:rPr>
        <w:t>全局</w:t>
      </w:r>
      <w:r>
        <w:rPr>
          <w:rFonts w:hint="eastAsia" w:ascii="Times New Roman"/>
          <w:color w:val="000000" w:themeColor="text1"/>
          <w14:textFill>
            <w14:solidFill>
              <w14:schemeClr w14:val="tx1"/>
            </w14:solidFill>
          </w14:textFill>
        </w:rPr>
        <w:t>路径满足交通规则规定的行驶要求；</w:t>
      </w:r>
    </w:p>
    <w:p w14:paraId="69BD042F">
      <w:pPr>
        <w:pStyle w:val="177"/>
        <w:rPr>
          <w:color w:val="000000" w:themeColor="text1"/>
          <w14:textFill>
            <w14:solidFill>
              <w14:schemeClr w14:val="tx1"/>
            </w14:solidFill>
          </w14:textFill>
        </w:rPr>
      </w:pPr>
      <w:r>
        <w:rPr>
          <w:rFonts w:ascii="Times New Roman"/>
          <w:color w:val="000000" w:themeColor="text1"/>
          <w:spacing w:val="-5"/>
          <w14:textFill>
            <w14:solidFill>
              <w14:schemeClr w14:val="tx1"/>
            </w14:solidFill>
          </w14:textFill>
        </w:rPr>
        <w:t>生成</w:t>
      </w:r>
      <w:r>
        <w:rPr>
          <w:rFonts w:hint="eastAsia" w:ascii="Times New Roman"/>
          <w:color w:val="000000" w:themeColor="text1"/>
          <w:spacing w:val="-5"/>
          <w14:textFill>
            <w14:solidFill>
              <w14:schemeClr w14:val="tx1"/>
            </w14:solidFill>
          </w14:textFill>
        </w:rPr>
        <w:t>的</w:t>
      </w:r>
      <w:r>
        <w:rPr>
          <w:rFonts w:ascii="Times New Roman"/>
          <w:color w:val="000000" w:themeColor="text1"/>
          <w14:textFill>
            <w14:solidFill>
              <w14:schemeClr w14:val="tx1"/>
            </w14:solidFill>
          </w14:textFill>
        </w:rPr>
        <w:t>全局</w:t>
      </w:r>
      <w:r>
        <w:rPr>
          <w:rFonts w:hint="eastAsia" w:ascii="Times New Roman"/>
          <w:color w:val="000000" w:themeColor="text1"/>
          <w14:textFill>
            <w14:solidFill>
              <w14:schemeClr w14:val="tx1"/>
            </w14:solidFill>
          </w14:textFill>
        </w:rPr>
        <w:t>路径满足车辆通行要求；</w:t>
      </w:r>
    </w:p>
    <w:p w14:paraId="13565D56">
      <w:pPr>
        <w:pStyle w:val="177"/>
        <w:rPr>
          <w:color w:val="000000" w:themeColor="text1"/>
          <w14:textFill>
            <w14:solidFill>
              <w14:schemeClr w14:val="tx1"/>
            </w14:solidFill>
          </w14:textFill>
        </w:rPr>
      </w:pPr>
      <w:r>
        <w:rPr>
          <w:rFonts w:hint="eastAsia"/>
          <w:color w:val="000000" w:themeColor="text1"/>
          <w14:textFill>
            <w14:solidFill>
              <w14:schemeClr w14:val="tx1"/>
            </w14:solidFill>
          </w14:textFill>
        </w:rPr>
        <w:t>生成的</w:t>
      </w:r>
      <w:r>
        <w:rPr>
          <w:rFonts w:hint="eastAsia" w:ascii="Times New Roman"/>
          <w:color w:val="000000" w:themeColor="text1"/>
          <w14:textFill>
            <w14:solidFill>
              <w14:schemeClr w14:val="tx1"/>
            </w14:solidFill>
          </w14:textFill>
        </w:rPr>
        <w:t>全局路径应平滑，避免急剧的转弯和加减速，以提高乘坐舒适性和降低能耗；</w:t>
      </w:r>
    </w:p>
    <w:p w14:paraId="7347730C">
      <w:pPr>
        <w:pStyle w:val="177"/>
        <w:rPr>
          <w:color w:val="000000" w:themeColor="text1"/>
          <w14:textFill>
            <w14:solidFill>
              <w14:schemeClr w14:val="tx1"/>
            </w14:solidFill>
          </w14:textFill>
        </w:rPr>
      </w:pPr>
      <w:r>
        <w:rPr>
          <w:rFonts w:ascii="Times New Roman"/>
          <w:color w:val="000000" w:themeColor="text1"/>
          <w:spacing w:val="-5"/>
          <w14:textFill>
            <w14:solidFill>
              <w14:schemeClr w14:val="tx1"/>
            </w14:solidFill>
          </w14:textFill>
        </w:rPr>
        <w:t>生成</w:t>
      </w:r>
      <w:r>
        <w:rPr>
          <w:rFonts w:hint="eastAsia" w:ascii="Times New Roman"/>
          <w:color w:val="000000" w:themeColor="text1"/>
          <w:spacing w:val="-5"/>
          <w14:textFill>
            <w14:solidFill>
              <w14:schemeClr w14:val="tx1"/>
            </w14:solidFill>
          </w14:textFill>
        </w:rPr>
        <w:t>全局路径</w:t>
      </w:r>
      <w:r>
        <w:rPr>
          <w:rFonts w:ascii="Times New Roman"/>
          <w:color w:val="000000" w:themeColor="text1"/>
          <w:spacing w:val="-5"/>
          <w14:textFill>
            <w14:solidFill>
              <w14:schemeClr w14:val="tx1"/>
            </w14:solidFill>
          </w14:textFill>
        </w:rPr>
        <w:t>的时间</w:t>
      </w:r>
      <w:r>
        <w:rPr>
          <w:rFonts w:hint="eastAsia" w:ascii="Times New Roman"/>
          <w:color w:val="000000" w:themeColor="text1"/>
          <w:spacing w:val="-5"/>
          <w14:textFill>
            <w14:solidFill>
              <w14:schemeClr w14:val="tx1"/>
            </w14:solidFill>
          </w14:textFill>
        </w:rPr>
        <w:t>应</w:t>
      </w:r>
      <w:r>
        <w:rPr>
          <w:rFonts w:hint="eastAsia"/>
          <w:color w:val="000000" w:themeColor="text1"/>
          <w14:textFill>
            <w14:solidFill>
              <w14:schemeClr w14:val="tx1"/>
            </w14:solidFill>
          </w14:textFill>
        </w:rPr>
        <w:t>不大于</w:t>
      </w:r>
      <w:r>
        <w:rPr>
          <w:rFonts w:ascii="Times New Roman"/>
          <w:color w:val="000000" w:themeColor="text1"/>
          <w:spacing w:val="-5"/>
          <w14:textFill>
            <w14:solidFill>
              <w14:schemeClr w14:val="tx1"/>
            </w14:solidFill>
          </w14:textFill>
        </w:rPr>
        <w:t>200</w:t>
      </w:r>
      <w:r>
        <w:rPr>
          <w:rFonts w:hint="eastAsia" w:ascii="Times New Roman"/>
          <w:color w:val="000000" w:themeColor="text1"/>
          <w:spacing w:val="-5"/>
          <w14:textFill>
            <w14:solidFill>
              <w14:schemeClr w14:val="tx1"/>
            </w14:solidFill>
          </w14:textFill>
        </w:rPr>
        <w:t>m</w:t>
      </w:r>
      <w:r>
        <w:rPr>
          <w:rFonts w:ascii="Times New Roman"/>
          <w:color w:val="000000" w:themeColor="text1"/>
          <w:spacing w:val="-5"/>
          <w14:textFill>
            <w14:solidFill>
              <w14:schemeClr w14:val="tx1"/>
            </w14:solidFill>
          </w14:textFill>
        </w:rPr>
        <w:t>s</w:t>
      </w:r>
      <w:r>
        <w:rPr>
          <w:rFonts w:hint="eastAsia" w:ascii="Times New Roman"/>
          <w:color w:val="000000" w:themeColor="text1"/>
          <w:spacing w:val="-5"/>
          <w14:textFill>
            <w14:solidFill>
              <w14:schemeClr w14:val="tx1"/>
            </w14:solidFill>
          </w14:textFill>
        </w:rPr>
        <w:t>。</w:t>
      </w:r>
    </w:p>
    <w:p w14:paraId="17158627">
      <w:pPr>
        <w:pStyle w:val="108"/>
        <w:spacing w:before="156" w:after="156"/>
        <w:rPr>
          <w:rFonts w:ascii="Times New Roman"/>
          <w:color w:val="000000" w:themeColor="text1"/>
          <w14:textFill>
            <w14:solidFill>
              <w14:schemeClr w14:val="tx1"/>
            </w14:solidFill>
          </w14:textFill>
        </w:rPr>
      </w:pPr>
      <w:bookmarkStart w:id="78" w:name="_Toc153137432"/>
      <w:r>
        <w:rPr>
          <w:rFonts w:hint="eastAsia" w:ascii="Times New Roman"/>
          <w:color w:val="000000" w:themeColor="text1"/>
          <w14:textFill>
            <w14:solidFill>
              <w14:schemeClr w14:val="tx1"/>
            </w14:solidFill>
          </w14:textFill>
        </w:rPr>
        <w:t>行为决策</w:t>
      </w:r>
      <w:r>
        <w:rPr>
          <w:rFonts w:ascii="Times New Roman"/>
          <w:color w:val="000000" w:themeColor="text1"/>
          <w14:textFill>
            <w14:solidFill>
              <w14:schemeClr w14:val="tx1"/>
            </w14:solidFill>
          </w14:textFill>
        </w:rPr>
        <w:t>功能要求</w:t>
      </w:r>
      <w:bookmarkEnd w:id="78"/>
    </w:p>
    <w:p w14:paraId="2FC84423">
      <w:pPr>
        <w:pStyle w:val="59"/>
        <w:rPr>
          <w:color w:val="000000" w:themeColor="text1"/>
          <w14:textFill>
            <w14:solidFill>
              <w14:schemeClr w14:val="tx1"/>
            </w14:solidFill>
          </w14:textFill>
        </w:rPr>
      </w:pPr>
      <w:r>
        <w:rPr>
          <w:rFonts w:hint="eastAsia"/>
          <w:color w:val="000000" w:themeColor="text1"/>
          <w14:textFill>
            <w14:solidFill>
              <w14:schemeClr w14:val="tx1"/>
            </w14:solidFill>
          </w14:textFill>
        </w:rPr>
        <w:t>行为决策</w:t>
      </w:r>
      <w:r>
        <w:rPr>
          <w:color w:val="000000" w:themeColor="text1"/>
          <w14:textFill>
            <w14:solidFill>
              <w14:schemeClr w14:val="tx1"/>
            </w14:solidFill>
          </w14:textFill>
        </w:rPr>
        <w:t>应具备下列功能：</w:t>
      </w:r>
    </w:p>
    <w:p w14:paraId="30EAAE82">
      <w:pPr>
        <w:pStyle w:val="177"/>
        <w:numPr>
          <w:ilvl w:val="0"/>
          <w:numId w:val="34"/>
        </w:numPr>
        <w:rPr>
          <w:color w:val="000000" w:themeColor="text1"/>
          <w14:textFill>
            <w14:solidFill>
              <w14:schemeClr w14:val="tx1"/>
            </w14:solidFill>
          </w14:textFill>
        </w:rPr>
      </w:pPr>
      <w:r>
        <w:rPr>
          <w:color w:val="000000" w:themeColor="text1"/>
          <w14:textFill>
            <w14:solidFill>
              <w14:schemeClr w14:val="tx1"/>
            </w14:solidFill>
          </w14:textFill>
        </w:rPr>
        <w:t>配备</w:t>
      </w:r>
      <w:r>
        <w:rPr>
          <w:rFonts w:hint="eastAsia"/>
          <w:color w:val="000000" w:themeColor="text1"/>
          <w14:textFill>
            <w14:solidFill>
              <w14:schemeClr w14:val="tx1"/>
            </w14:solidFill>
          </w14:textFill>
        </w:rPr>
        <w:t>任务路线、交通环境、交通法规、驾驶规则知识等相互关系的行为规则库；</w:t>
      </w:r>
    </w:p>
    <w:p w14:paraId="3635891E">
      <w:pPr>
        <w:pStyle w:val="177"/>
        <w:numPr>
          <w:ilvl w:val="0"/>
          <w:numId w:val="34"/>
        </w:numPr>
        <w:rPr>
          <w:color w:val="000000" w:themeColor="text1"/>
          <w14:textFill>
            <w14:solidFill>
              <w14:schemeClr w14:val="tx1"/>
            </w14:solidFill>
          </w14:textFill>
        </w:rPr>
      </w:pPr>
      <w:r>
        <w:rPr>
          <w:rFonts w:hint="eastAsia"/>
          <w:color w:val="000000" w:themeColor="text1"/>
          <w14:textFill>
            <w14:solidFill>
              <w14:schemeClr w14:val="tx1"/>
            </w14:solidFill>
          </w14:textFill>
        </w:rPr>
        <w:t>获取自车的位置、速度、方向、所在车道，位置定位精度不大于</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cm</w:t>
      </w:r>
      <w:r>
        <w:rPr>
          <w:color w:val="000000" w:themeColor="text1"/>
          <w14:textFill>
            <w14:solidFill>
              <w14:schemeClr w14:val="tx1"/>
            </w14:solidFill>
          </w14:textFill>
        </w:rPr>
        <w:t>；</w:t>
      </w:r>
    </w:p>
    <w:p w14:paraId="3EDA2036">
      <w:pPr>
        <w:pStyle w:val="177"/>
        <w:numPr>
          <w:ilvl w:val="0"/>
          <w:numId w:val="34"/>
        </w:numPr>
        <w:rPr>
          <w:color w:val="000000" w:themeColor="text1"/>
          <w14:textFill>
            <w14:solidFill>
              <w14:schemeClr w14:val="tx1"/>
            </w14:solidFill>
          </w14:textFill>
        </w:rPr>
      </w:pPr>
      <w:r>
        <w:rPr>
          <w:rFonts w:hint="eastAsia"/>
          <w:color w:val="000000" w:themeColor="text1"/>
          <w14:textFill>
            <w14:solidFill>
              <w14:schemeClr w14:val="tx1"/>
            </w14:solidFill>
          </w14:textFill>
        </w:rPr>
        <w:t>获取道路交通设施等固定障碍物的位置、三维尺寸(长、宽、高</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等</w:t>
      </w:r>
      <w:r>
        <w:rPr>
          <w:color w:val="000000" w:themeColor="text1"/>
          <w14:textFill>
            <w14:solidFill>
              <w14:schemeClr w14:val="tx1"/>
            </w14:solidFill>
          </w14:textFill>
        </w:rPr>
        <w:t>状态；</w:t>
      </w:r>
    </w:p>
    <w:p w14:paraId="51128910">
      <w:pPr>
        <w:pStyle w:val="177"/>
        <w:numPr>
          <w:ilvl w:val="0"/>
          <w:numId w:val="34"/>
        </w:numPr>
        <w:rPr>
          <w:color w:val="000000" w:themeColor="text1"/>
          <w14:textFill>
            <w14:solidFill>
              <w14:schemeClr w14:val="tx1"/>
            </w14:solidFill>
          </w14:textFill>
        </w:rPr>
      </w:pPr>
      <w:r>
        <w:rPr>
          <w:rFonts w:hint="eastAsia"/>
          <w:color w:val="000000" w:themeColor="text1"/>
          <w14:textFill>
            <w14:solidFill>
              <w14:schemeClr w14:val="tx1"/>
            </w14:solidFill>
          </w14:textFill>
        </w:rPr>
        <w:t>获取行人、机动车、非机动车等道路交通参与者的位置、运动速度、运动方向、三维尺寸(长、宽、高</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等</w:t>
      </w:r>
      <w:r>
        <w:rPr>
          <w:color w:val="000000" w:themeColor="text1"/>
          <w14:textFill>
            <w14:solidFill>
              <w14:schemeClr w14:val="tx1"/>
            </w14:solidFill>
          </w14:textFill>
        </w:rPr>
        <w:t>状态；</w:t>
      </w:r>
    </w:p>
    <w:p w14:paraId="4F2115A9">
      <w:pPr>
        <w:pStyle w:val="177"/>
        <w:numPr>
          <w:ilvl w:val="0"/>
          <w:numId w:val="34"/>
        </w:numPr>
        <w:rPr>
          <w:color w:val="000000" w:themeColor="text1"/>
          <w14:textFill>
            <w14:solidFill>
              <w14:schemeClr w14:val="tx1"/>
            </w14:solidFill>
          </w14:textFill>
        </w:rPr>
      </w:pPr>
      <w:r>
        <w:rPr>
          <w:rFonts w:hint="eastAsia"/>
          <w:color w:val="000000" w:themeColor="text1"/>
          <w14:textFill>
            <w14:solidFill>
              <w14:schemeClr w14:val="tx1"/>
            </w14:solidFill>
          </w14:textFill>
        </w:rPr>
        <w:t>能够识别交通标志标线和遵守交通规则，包括交通信号、限速、让行、宜识别交警手势指令等；</w:t>
      </w:r>
    </w:p>
    <w:p w14:paraId="4348CEFC">
      <w:pPr>
        <w:pStyle w:val="177"/>
        <w:rPr>
          <w:color w:val="000000" w:themeColor="text1"/>
          <w14:textFill>
            <w14:solidFill>
              <w14:schemeClr w14:val="tx1"/>
            </w14:solidFill>
          </w14:textFill>
        </w:rPr>
      </w:pPr>
      <w:r>
        <w:rPr>
          <w:rFonts w:hint="eastAsia"/>
          <w:color w:val="000000" w:themeColor="text1"/>
          <w14:textFill>
            <w14:solidFill>
              <w14:schemeClr w14:val="tx1"/>
            </w14:solidFill>
          </w14:textFill>
        </w:rPr>
        <w:t>对当前道路环境状态进行逻辑推理，根据车辆状态、周围环境和预测分析，做出相应的安全决策，根据优先级设定、道路宽度、交通流量等考虑因素，做出合适的道路选择和行驶决策；</w:t>
      </w:r>
    </w:p>
    <w:p w14:paraId="5B39642D">
      <w:pPr>
        <w:pStyle w:val="177"/>
        <w:rPr>
          <w:color w:val="000000" w:themeColor="text1"/>
          <w14:textFill>
            <w14:solidFill>
              <w14:schemeClr w14:val="tx1"/>
            </w14:solidFill>
          </w14:textFill>
        </w:rPr>
      </w:pPr>
      <w:r>
        <w:rPr>
          <w:color w:val="000000" w:themeColor="text1"/>
          <w14:textFill>
            <w14:solidFill>
              <w14:schemeClr w14:val="tx1"/>
            </w14:solidFill>
          </w14:textFill>
        </w:rPr>
        <w:t>加速、减速或保持速度</w:t>
      </w:r>
      <w:r>
        <w:rPr>
          <w:rFonts w:hint="eastAsia"/>
          <w:color w:val="000000" w:themeColor="text1"/>
          <w14:textFill>
            <w14:solidFill>
              <w14:schemeClr w14:val="tx1"/>
            </w14:solidFill>
          </w14:textFill>
        </w:rPr>
        <w:t>等</w:t>
      </w:r>
      <w:r>
        <w:rPr>
          <w:color w:val="000000" w:themeColor="text1"/>
          <w14:textFill>
            <w14:solidFill>
              <w14:schemeClr w14:val="tx1"/>
            </w14:solidFill>
          </w14:textFill>
        </w:rPr>
        <w:t>速度决策</w:t>
      </w:r>
      <w:r>
        <w:rPr>
          <w:rFonts w:hint="eastAsia"/>
          <w:color w:val="000000" w:themeColor="text1"/>
          <w14:textFill>
            <w14:solidFill>
              <w14:schemeClr w14:val="tx1"/>
            </w14:solidFill>
          </w14:textFill>
        </w:rPr>
        <w:t>；</w:t>
      </w:r>
    </w:p>
    <w:p w14:paraId="43C4E8E4">
      <w:pPr>
        <w:pStyle w:val="177"/>
        <w:rPr>
          <w:color w:val="000000" w:themeColor="text1"/>
          <w14:textFill>
            <w14:solidFill>
              <w14:schemeClr w14:val="tx1"/>
            </w14:solidFill>
          </w14:textFill>
        </w:rPr>
      </w:pPr>
      <w:r>
        <w:rPr>
          <w:rFonts w:hint="eastAsia"/>
          <w:color w:val="000000" w:themeColor="text1"/>
          <w14:textFill>
            <w14:solidFill>
              <w14:schemeClr w14:val="tx1"/>
            </w14:solidFill>
          </w14:textFill>
        </w:rPr>
        <w:t>应对紧急情况，在出现紧急情况下，能够实现应对，如紧急制动、避让等，以确保自车和周围道路交通参与者的安全；</w:t>
      </w:r>
    </w:p>
    <w:p w14:paraId="742744CC">
      <w:pPr>
        <w:pStyle w:val="177"/>
        <w:rPr>
          <w:color w:val="000000" w:themeColor="text1"/>
          <w14:textFill>
            <w14:solidFill>
              <w14:schemeClr w14:val="tx1"/>
            </w14:solidFill>
          </w14:textFill>
        </w:rPr>
      </w:pPr>
      <w:r>
        <w:rPr>
          <w:rFonts w:hint="eastAsia"/>
          <w:color w:val="000000" w:themeColor="text1"/>
          <w14:textFill>
            <w14:solidFill>
              <w14:schemeClr w14:val="tx1"/>
            </w14:solidFill>
          </w14:textFill>
        </w:rPr>
        <w:t>生成起步、</w:t>
      </w:r>
      <w:r>
        <w:rPr>
          <w:rFonts w:ascii="Times New Roman"/>
          <w:color w:val="000000" w:themeColor="text1"/>
          <w14:textFill>
            <w14:solidFill>
              <w14:schemeClr w14:val="tx1"/>
            </w14:solidFill>
          </w14:textFill>
        </w:rPr>
        <w:t>车道保持</w:t>
      </w:r>
      <w:r>
        <w:rPr>
          <w:rFonts w:hint="eastAsia" w:ascii="Times New Roman"/>
          <w:color w:val="000000" w:themeColor="text1"/>
          <w14:textFill>
            <w14:solidFill>
              <w14:schemeClr w14:val="tx1"/>
            </w14:solidFill>
          </w14:textFill>
        </w:rPr>
        <w:t>、</w:t>
      </w:r>
      <w:r>
        <w:rPr>
          <w:rFonts w:hint="eastAsia"/>
          <w:color w:val="000000" w:themeColor="text1"/>
          <w14:textFill>
            <w14:solidFill>
              <w14:schemeClr w14:val="tx1"/>
            </w14:solidFill>
          </w14:textFill>
        </w:rPr>
        <w:t>变道、转向、避障、制动等</w:t>
      </w:r>
      <w:r>
        <w:rPr>
          <w:rFonts w:hint="eastAsia" w:ascii="Times New Roman"/>
          <w:color w:val="000000" w:themeColor="text1"/>
          <w14:textFill>
            <w14:solidFill>
              <w14:schemeClr w14:val="tx1"/>
            </w14:solidFill>
          </w14:textFill>
        </w:rPr>
        <w:t>行为及持续时间的决策指令；</w:t>
      </w:r>
    </w:p>
    <w:p w14:paraId="21873B60">
      <w:pPr>
        <w:pStyle w:val="177"/>
        <w:rPr>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生成行为决策指令的时间</w:t>
      </w:r>
      <w:r>
        <w:rPr>
          <w:rFonts w:hint="eastAsia" w:ascii="Times New Roman"/>
          <w:color w:val="000000" w:themeColor="text1"/>
          <w:spacing w:val="-5"/>
          <w14:textFill>
            <w14:solidFill>
              <w14:schemeClr w14:val="tx1"/>
            </w14:solidFill>
          </w14:textFill>
        </w:rPr>
        <w:t>应</w:t>
      </w:r>
      <w:r>
        <w:rPr>
          <w:rFonts w:hint="eastAsia"/>
          <w:color w:val="000000" w:themeColor="text1"/>
          <w14:textFill>
            <w14:solidFill>
              <w14:schemeClr w14:val="tx1"/>
            </w14:solidFill>
          </w14:textFill>
        </w:rPr>
        <w:t>不大于</w:t>
      </w:r>
      <w:r>
        <w:rPr>
          <w:color w:val="000000" w:themeColor="text1"/>
          <w14:textFill>
            <w14:solidFill>
              <w14:schemeClr w14:val="tx1"/>
            </w14:solidFill>
          </w14:textFill>
        </w:rPr>
        <w:t>5</w:t>
      </w:r>
      <w:r>
        <w:rPr>
          <w:rFonts w:ascii="Times New Roman"/>
          <w:color w:val="000000" w:themeColor="text1"/>
          <w14:textFill>
            <w14:solidFill>
              <w14:schemeClr w14:val="tx1"/>
            </w14:solidFill>
          </w14:textFill>
        </w:rPr>
        <w:t>0</w:t>
      </w:r>
      <w:r>
        <w:rPr>
          <w:rFonts w:hint="eastAsia" w:ascii="Times New Roman"/>
          <w:color w:val="000000" w:themeColor="text1"/>
          <w14:textFill>
            <w14:solidFill>
              <w14:schemeClr w14:val="tx1"/>
            </w14:solidFill>
          </w14:textFill>
        </w:rPr>
        <w:t>ms。</w:t>
      </w:r>
    </w:p>
    <w:p w14:paraId="5BFD8FB1">
      <w:pPr>
        <w:pStyle w:val="108"/>
        <w:spacing w:before="156" w:after="156"/>
        <w:rPr>
          <w:rFonts w:ascii="Times New Roman"/>
          <w:color w:val="000000" w:themeColor="text1"/>
          <w14:textFill>
            <w14:solidFill>
              <w14:schemeClr w14:val="tx1"/>
            </w14:solidFill>
          </w14:textFill>
        </w:rPr>
      </w:pPr>
      <w:bookmarkStart w:id="79" w:name="_Toc153137433"/>
      <w:bookmarkStart w:id="80" w:name="_Toc63197811"/>
      <w:r>
        <w:rPr>
          <w:rFonts w:ascii="Times New Roman"/>
          <w:color w:val="000000" w:themeColor="text1"/>
          <w14:textFill>
            <w14:solidFill>
              <w14:schemeClr w14:val="tx1"/>
            </w14:solidFill>
          </w14:textFill>
        </w:rPr>
        <w:t>局部</w:t>
      </w:r>
      <w:r>
        <w:rPr>
          <w:rFonts w:hint="eastAsia" w:ascii="Times New Roman"/>
          <w:color w:val="000000" w:themeColor="text1"/>
          <w14:textFill>
            <w14:solidFill>
              <w14:schemeClr w14:val="tx1"/>
            </w14:solidFill>
          </w14:textFill>
        </w:rPr>
        <w:t>路径</w:t>
      </w:r>
      <w:r>
        <w:rPr>
          <w:rFonts w:ascii="Times New Roman"/>
          <w:color w:val="000000" w:themeColor="text1"/>
          <w14:textFill>
            <w14:solidFill>
              <w14:schemeClr w14:val="tx1"/>
            </w14:solidFill>
          </w14:textFill>
        </w:rPr>
        <w:t>规划</w:t>
      </w:r>
      <w:r>
        <w:rPr>
          <w:rFonts w:hint="eastAsia" w:ascii="Times New Roman"/>
          <w:color w:val="000000" w:themeColor="text1"/>
          <w14:textFill>
            <w14:solidFill>
              <w14:schemeClr w14:val="tx1"/>
            </w14:solidFill>
          </w14:textFill>
        </w:rPr>
        <w:t>功能要求</w:t>
      </w:r>
      <w:bookmarkEnd w:id="79"/>
    </w:p>
    <w:p w14:paraId="297E4D86">
      <w:pPr>
        <w:pStyle w:val="59"/>
        <w:rPr>
          <w:color w:val="000000" w:themeColor="text1"/>
          <w14:textFill>
            <w14:solidFill>
              <w14:schemeClr w14:val="tx1"/>
            </w14:solidFill>
          </w14:textFill>
        </w:rPr>
      </w:pPr>
      <w:r>
        <w:rPr>
          <w:color w:val="000000" w:themeColor="text1"/>
          <w14:textFill>
            <w14:solidFill>
              <w14:schemeClr w14:val="tx1"/>
            </w14:solidFill>
          </w14:textFill>
        </w:rPr>
        <w:t>局部</w:t>
      </w:r>
      <w:r>
        <w:rPr>
          <w:rFonts w:hint="eastAsia"/>
          <w:color w:val="000000" w:themeColor="text1"/>
          <w14:textFill>
            <w14:solidFill>
              <w14:schemeClr w14:val="tx1"/>
            </w14:solidFill>
          </w14:textFill>
        </w:rPr>
        <w:t>路径</w:t>
      </w:r>
      <w:r>
        <w:rPr>
          <w:color w:val="000000" w:themeColor="text1"/>
          <w14:textFill>
            <w14:solidFill>
              <w14:schemeClr w14:val="tx1"/>
            </w14:solidFill>
          </w14:textFill>
        </w:rPr>
        <w:t>规划应具备下列功能：</w:t>
      </w:r>
    </w:p>
    <w:p w14:paraId="6D70C772">
      <w:pPr>
        <w:pStyle w:val="177"/>
        <w:numPr>
          <w:ilvl w:val="0"/>
          <w:numId w:val="35"/>
        </w:numPr>
        <w:rPr>
          <w:color w:val="000000" w:themeColor="text1"/>
          <w14:textFill>
            <w14:solidFill>
              <w14:schemeClr w14:val="tx1"/>
            </w14:solidFill>
          </w14:textFill>
        </w:rPr>
      </w:pPr>
      <w:r>
        <w:rPr>
          <w:rFonts w:hint="eastAsia"/>
          <w:color w:val="000000" w:themeColor="text1"/>
          <w14:textFill>
            <w14:solidFill>
              <w14:schemeClr w14:val="tx1"/>
            </w14:solidFill>
          </w14:textFill>
        </w:rPr>
        <w:t>符合</w:t>
      </w:r>
      <w:r>
        <w:rPr>
          <w:color w:val="000000" w:themeColor="text1"/>
          <w14:textFill>
            <w14:solidFill>
              <w14:schemeClr w14:val="tx1"/>
            </w14:solidFill>
          </w14:textFill>
        </w:rPr>
        <w:t>车辆行驶</w:t>
      </w:r>
      <w:r>
        <w:rPr>
          <w:rFonts w:hint="eastAsia"/>
          <w:color w:val="000000" w:themeColor="text1"/>
          <w14:textFill>
            <w14:solidFill>
              <w14:schemeClr w14:val="tx1"/>
            </w14:solidFill>
          </w14:textFill>
        </w:rPr>
        <w:t>安全性要求。规划的路径应确保车辆与场景中的静态障碍物不发生碰撞，应避免与动态障碍物碰撞；</w:t>
      </w:r>
    </w:p>
    <w:p w14:paraId="1AA06258">
      <w:pPr>
        <w:pStyle w:val="177"/>
        <w:rPr>
          <w:color w:val="000000" w:themeColor="text1"/>
          <w14:textFill>
            <w14:solidFill>
              <w14:schemeClr w14:val="tx1"/>
            </w14:solidFill>
          </w14:textFill>
        </w:rPr>
      </w:pPr>
      <w:r>
        <w:rPr>
          <w:rFonts w:hint="eastAsia"/>
          <w:color w:val="000000" w:themeColor="text1"/>
          <w14:textFill>
            <w14:solidFill>
              <w14:schemeClr w14:val="tx1"/>
            </w14:solidFill>
          </w14:textFill>
        </w:rPr>
        <w:t>符合</w:t>
      </w:r>
      <w:r>
        <w:rPr>
          <w:color w:val="000000" w:themeColor="text1"/>
          <w14:textFill>
            <w14:solidFill>
              <w14:schemeClr w14:val="tx1"/>
            </w14:solidFill>
          </w14:textFill>
        </w:rPr>
        <w:t>车辆行驶</w:t>
      </w:r>
      <w:r>
        <w:rPr>
          <w:rFonts w:hint="eastAsia"/>
          <w:color w:val="000000" w:themeColor="text1"/>
          <w14:textFill>
            <w14:solidFill>
              <w14:schemeClr w14:val="tx1"/>
            </w14:solidFill>
          </w14:textFill>
        </w:rPr>
        <w:t>舒适性要求。应考虑到车辆的动力学特性和车身稳定性，汽车行驶的侧向加速度应不大于0.4</w:t>
      </w:r>
      <w:r>
        <w:rPr>
          <w:color w:val="000000" w:themeColor="text1"/>
          <w14:textFill>
            <w14:solidFill>
              <w14:schemeClr w14:val="tx1"/>
            </w14:solidFill>
          </w14:textFill>
        </w:rPr>
        <w:t>g</w:t>
      </w:r>
      <w:r>
        <w:rPr>
          <w:rFonts w:hint="eastAsia"/>
          <w:color w:val="000000" w:themeColor="text1"/>
          <w14:textFill>
            <w14:solidFill>
              <w14:schemeClr w14:val="tx1"/>
            </w14:solidFill>
          </w14:textFill>
        </w:rPr>
        <w:t>，生成的车辆轨迹平滑；</w:t>
      </w:r>
    </w:p>
    <w:p w14:paraId="15E97C40">
      <w:pPr>
        <w:pStyle w:val="177"/>
        <w:rPr>
          <w:color w:val="000000" w:themeColor="text1"/>
          <w14:textFill>
            <w14:solidFill>
              <w14:schemeClr w14:val="tx1"/>
            </w14:solidFill>
          </w14:textFill>
        </w:rPr>
      </w:pPr>
      <w:r>
        <w:rPr>
          <w:color w:val="000000" w:themeColor="text1"/>
          <w14:textFill>
            <w14:solidFill>
              <w14:schemeClr w14:val="tx1"/>
            </w14:solidFill>
          </w14:textFill>
        </w:rPr>
        <w:t>设置</w:t>
      </w:r>
      <w:r>
        <w:rPr>
          <w:rFonts w:hint="eastAsia"/>
          <w:color w:val="000000" w:themeColor="text1"/>
          <w14:textFill>
            <w14:solidFill>
              <w14:schemeClr w14:val="tx1"/>
            </w14:solidFill>
          </w14:textFill>
        </w:rPr>
        <w:t>稳定性、驾驶效率等</w:t>
      </w:r>
      <w:r>
        <w:rPr>
          <w:color w:val="000000" w:themeColor="text1"/>
          <w14:textFill>
            <w14:solidFill>
              <w14:schemeClr w14:val="tx1"/>
            </w14:solidFill>
          </w14:textFill>
        </w:rPr>
        <w:t>优先条件</w:t>
      </w:r>
      <w:r>
        <w:rPr>
          <w:rFonts w:hint="eastAsia"/>
          <w:color w:val="000000" w:themeColor="text1"/>
          <w14:textFill>
            <w14:solidFill>
              <w14:schemeClr w14:val="tx1"/>
            </w14:solidFill>
          </w14:textFill>
        </w:rPr>
        <w:t>，并建立最优路径评价函数</w:t>
      </w:r>
      <w:r>
        <w:rPr>
          <w:color w:val="000000" w:themeColor="text1"/>
          <w14:textFill>
            <w14:solidFill>
              <w14:schemeClr w14:val="tx1"/>
            </w14:solidFill>
          </w14:textFill>
        </w:rPr>
        <w:t>；</w:t>
      </w:r>
    </w:p>
    <w:p w14:paraId="39505228">
      <w:pPr>
        <w:pStyle w:val="177"/>
        <w:rPr>
          <w:color w:val="000000" w:themeColor="text1"/>
          <w14:textFill>
            <w14:solidFill>
              <w14:schemeClr w14:val="tx1"/>
            </w14:solidFill>
          </w14:textFill>
        </w:rPr>
      </w:pPr>
      <w:r>
        <w:rPr>
          <w:rFonts w:hint="eastAsia"/>
          <w:color w:val="000000" w:themeColor="text1"/>
          <w14:textFill>
            <w14:solidFill>
              <w14:schemeClr w14:val="tx1"/>
            </w14:solidFill>
          </w14:textFill>
        </w:rPr>
        <w:t>根据最优路径评价函数确定最优路径；</w:t>
      </w:r>
    </w:p>
    <w:p w14:paraId="596C9721">
      <w:pPr>
        <w:pStyle w:val="177"/>
        <w:rPr>
          <w:color w:val="000000" w:themeColor="text1"/>
          <w14:textFill>
            <w14:solidFill>
              <w14:schemeClr w14:val="tx1"/>
            </w14:solidFill>
          </w14:textFill>
        </w:rPr>
      </w:pPr>
      <w:r>
        <w:rPr>
          <w:rFonts w:hint="eastAsia"/>
          <w:color w:val="000000" w:themeColor="text1"/>
          <w14:textFill>
            <w14:solidFill>
              <w14:schemeClr w14:val="tx1"/>
            </w14:solidFill>
          </w14:textFill>
        </w:rPr>
        <w:t>生成行驶轨迹，且应生成每个轨迹点的速度和加速度；</w:t>
      </w:r>
    </w:p>
    <w:p w14:paraId="35EEBB95">
      <w:pPr>
        <w:pStyle w:val="177"/>
        <w:rPr>
          <w:color w:val="000000" w:themeColor="text1"/>
          <w14:textFill>
            <w14:solidFill>
              <w14:schemeClr w14:val="tx1"/>
            </w14:solidFill>
          </w14:textFill>
        </w:rPr>
      </w:pPr>
      <w:r>
        <w:rPr>
          <w:rFonts w:hint="eastAsia"/>
          <w:color w:val="000000" w:themeColor="text1"/>
          <w14:textFill>
            <w14:solidFill>
              <w14:schemeClr w14:val="tx1"/>
            </w14:solidFill>
          </w14:textFill>
        </w:rPr>
        <w:t>路径生成的轨迹中，相邻轨迹点的距离应不大于10</w:t>
      </w:r>
      <w:r>
        <w:rPr>
          <w:color w:val="000000" w:themeColor="text1"/>
          <w14:textFill>
            <w14:solidFill>
              <w14:schemeClr w14:val="tx1"/>
            </w14:solidFill>
          </w14:textFill>
        </w:rPr>
        <w:t>c</w:t>
      </w:r>
      <w:r>
        <w:rPr>
          <w:rFonts w:hint="eastAsia"/>
          <w:color w:val="000000" w:themeColor="text1"/>
          <w14:textFill>
            <w14:solidFill>
              <w14:schemeClr w14:val="tx1"/>
            </w14:solidFill>
          </w14:textFill>
        </w:rPr>
        <w:t>m；</w:t>
      </w:r>
    </w:p>
    <w:p w14:paraId="229F20DE">
      <w:pPr>
        <w:pStyle w:val="177"/>
        <w:rPr>
          <w:color w:val="000000" w:themeColor="text1"/>
          <w14:textFill>
            <w14:solidFill>
              <w14:schemeClr w14:val="tx1"/>
            </w14:solidFill>
          </w14:textFill>
        </w:rPr>
      </w:pPr>
      <w:r>
        <w:rPr>
          <w:rFonts w:hint="eastAsia"/>
          <w:color w:val="000000" w:themeColor="text1"/>
          <w14:textFill>
            <w14:solidFill>
              <w14:schemeClr w14:val="tx1"/>
            </w14:solidFill>
          </w14:textFill>
        </w:rPr>
        <w:t>向线控底盘系统输出纵向运动控制、横向运动控制、闭环控制信号；</w:t>
      </w:r>
    </w:p>
    <w:p w14:paraId="4DBCA10A">
      <w:pPr>
        <w:pStyle w:val="177"/>
        <w:rPr>
          <w:color w:val="000000" w:themeColor="text1"/>
          <w14:textFill>
            <w14:solidFill>
              <w14:schemeClr w14:val="tx1"/>
            </w14:solidFill>
          </w14:textFill>
        </w:rPr>
      </w:pPr>
      <w:r>
        <w:rPr>
          <w:rFonts w:ascii="Times New Roman"/>
          <w:color w:val="000000" w:themeColor="text1"/>
          <w:spacing w:val="-5"/>
          <w14:textFill>
            <w14:solidFill>
              <w14:schemeClr w14:val="tx1"/>
            </w14:solidFill>
          </w14:textFill>
        </w:rPr>
        <w:t>生成</w:t>
      </w:r>
      <w:r>
        <w:rPr>
          <w:rFonts w:hint="eastAsia" w:ascii="Times New Roman"/>
          <w:color w:val="000000" w:themeColor="text1"/>
          <w:spacing w:val="-5"/>
          <w14:textFill>
            <w14:solidFill>
              <w14:schemeClr w14:val="tx1"/>
            </w14:solidFill>
          </w14:textFill>
        </w:rPr>
        <w:t>路径</w:t>
      </w:r>
      <w:r>
        <w:rPr>
          <w:rFonts w:ascii="Times New Roman"/>
          <w:color w:val="000000" w:themeColor="text1"/>
          <w:spacing w:val="-5"/>
          <w14:textFill>
            <w14:solidFill>
              <w14:schemeClr w14:val="tx1"/>
            </w14:solidFill>
          </w14:textFill>
        </w:rPr>
        <w:t>的时间</w:t>
      </w:r>
      <w:r>
        <w:rPr>
          <w:rFonts w:hint="eastAsia" w:ascii="Times New Roman"/>
          <w:color w:val="000000" w:themeColor="text1"/>
          <w:spacing w:val="-5"/>
          <w14:textFill>
            <w14:solidFill>
              <w14:schemeClr w14:val="tx1"/>
            </w14:solidFill>
          </w14:textFill>
        </w:rPr>
        <w:t>应</w:t>
      </w:r>
      <w:r>
        <w:rPr>
          <w:rFonts w:hint="eastAsia"/>
          <w:color w:val="000000" w:themeColor="text1"/>
          <w14:textFill>
            <w14:solidFill>
              <w14:schemeClr w14:val="tx1"/>
            </w14:solidFill>
          </w14:textFill>
        </w:rPr>
        <w:t>不大于1</w:t>
      </w:r>
      <w:r>
        <w:rPr>
          <w:color w:val="000000" w:themeColor="text1"/>
          <w14:textFill>
            <w14:solidFill>
              <w14:schemeClr w14:val="tx1"/>
            </w14:solidFill>
          </w14:textFill>
        </w:rPr>
        <w:t>00</w:t>
      </w:r>
      <w:r>
        <w:rPr>
          <w:rFonts w:hint="eastAsia" w:ascii="Times New Roman"/>
          <w:color w:val="000000" w:themeColor="text1"/>
          <w:spacing w:val="-5"/>
          <w14:textFill>
            <w14:solidFill>
              <w14:schemeClr w14:val="tx1"/>
            </w14:solidFill>
          </w14:textFill>
        </w:rPr>
        <w:t>m</w:t>
      </w:r>
      <w:r>
        <w:rPr>
          <w:rFonts w:ascii="Times New Roman"/>
          <w:color w:val="000000" w:themeColor="text1"/>
          <w:spacing w:val="-5"/>
          <w14:textFill>
            <w14:solidFill>
              <w14:schemeClr w14:val="tx1"/>
            </w14:solidFill>
          </w14:textFill>
        </w:rPr>
        <w:t>s</w:t>
      </w:r>
      <w:r>
        <w:rPr>
          <w:rFonts w:hint="eastAsia" w:ascii="Times New Roman"/>
          <w:color w:val="000000" w:themeColor="text1"/>
          <w:spacing w:val="-5"/>
          <w14:textFill>
            <w14:solidFill>
              <w14:schemeClr w14:val="tx1"/>
            </w14:solidFill>
          </w14:textFill>
        </w:rPr>
        <w:t>。</w:t>
      </w:r>
    </w:p>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80"/>
    <w:p w14:paraId="587AE5E8">
      <w:pPr>
        <w:pStyle w:val="107"/>
        <w:spacing w:before="312" w:after="312"/>
        <w:rPr>
          <w:rFonts w:ascii="Times New Roman"/>
          <w:color w:val="000000" w:themeColor="text1"/>
          <w14:textFill>
            <w14:solidFill>
              <w14:schemeClr w14:val="tx1"/>
            </w14:solidFill>
          </w14:textFill>
        </w:rPr>
      </w:pPr>
      <w:bookmarkStart w:id="81" w:name="_Toc153137434"/>
      <w:r>
        <w:rPr>
          <w:rFonts w:hint="eastAsia" w:ascii="Times New Roman"/>
          <w:color w:val="000000" w:themeColor="text1"/>
          <w14:textFill>
            <w14:solidFill>
              <w14:schemeClr w14:val="tx1"/>
            </w14:solidFill>
          </w14:textFill>
        </w:rPr>
        <w:t>测试的通用要求</w:t>
      </w:r>
      <w:bookmarkEnd w:id="81"/>
    </w:p>
    <w:p w14:paraId="7DD2D6FC">
      <w:pPr>
        <w:pStyle w:val="108"/>
        <w:spacing w:before="156" w:after="156"/>
        <w:rPr>
          <w:color w:val="000000" w:themeColor="text1"/>
          <w14:textFill>
            <w14:solidFill>
              <w14:schemeClr w14:val="tx1"/>
            </w14:solidFill>
          </w14:textFill>
        </w:rPr>
      </w:pPr>
      <w:bookmarkStart w:id="82" w:name="_Toc153137435"/>
      <w:r>
        <w:rPr>
          <w:rFonts w:hint="eastAsia"/>
          <w:color w:val="000000" w:themeColor="text1"/>
          <w14:textFill>
            <w14:solidFill>
              <w14:schemeClr w14:val="tx1"/>
            </w14:solidFill>
          </w14:textFill>
        </w:rPr>
        <w:t>测试环境要求</w:t>
      </w:r>
      <w:bookmarkEnd w:id="82"/>
    </w:p>
    <w:p w14:paraId="1C8E7C5B">
      <w:pPr>
        <w:pStyle w:val="59"/>
        <w:rPr>
          <w:color w:val="000000" w:themeColor="text1"/>
          <w14:textFill>
            <w14:solidFill>
              <w14:schemeClr w14:val="tx1"/>
            </w14:solidFill>
          </w14:textFill>
        </w:rPr>
      </w:pPr>
      <w:r>
        <w:rPr>
          <w:rFonts w:hint="eastAsia"/>
          <w:color w:val="000000" w:themeColor="text1"/>
          <w14:textFill>
            <w14:solidFill>
              <w14:schemeClr w14:val="tx1"/>
            </w14:solidFill>
          </w14:textFill>
        </w:rPr>
        <w:t>如未表明特殊</w:t>
      </w:r>
      <w:r>
        <w:rPr>
          <w:rFonts w:hint="eastAsia" w:ascii="Times New Roman"/>
          <w:color w:val="000000" w:themeColor="text1"/>
          <w14:textFill>
            <w14:solidFill>
              <w14:schemeClr w14:val="tx1"/>
            </w14:solidFill>
          </w14:textFill>
        </w:rPr>
        <w:t>要求</w:t>
      </w:r>
      <w:r>
        <w:rPr>
          <w:rFonts w:hint="eastAsia"/>
          <w:color w:val="000000" w:themeColor="text1"/>
          <w14:textFill>
            <w14:solidFill>
              <w14:schemeClr w14:val="tx1"/>
            </w14:solidFill>
          </w14:textFill>
        </w:rPr>
        <w:t>，所有测试均在下述条件下进行：</w:t>
      </w:r>
    </w:p>
    <w:p w14:paraId="21457DCF">
      <w:pPr>
        <w:pStyle w:val="177"/>
        <w:numPr>
          <w:ilvl w:val="0"/>
          <w:numId w:val="36"/>
        </w:numPr>
        <w:rPr>
          <w:color w:val="000000" w:themeColor="text1"/>
          <w14:textFill>
            <w14:solidFill>
              <w14:schemeClr w14:val="tx1"/>
            </w14:solidFill>
          </w14:textFill>
        </w:rPr>
      </w:pPr>
      <w:r>
        <w:rPr>
          <w:rFonts w:hint="eastAsia"/>
          <w:color w:val="000000" w:themeColor="text1"/>
          <w14:textFill>
            <w14:solidFill>
              <w14:schemeClr w14:val="tx1"/>
            </w14:solidFill>
          </w14:textFill>
        </w:rPr>
        <w:t>无降雪、冰雹、扬尘等恶劣天气情况；</w:t>
      </w:r>
    </w:p>
    <w:p w14:paraId="01F8445F">
      <w:pPr>
        <w:pStyle w:val="177"/>
        <w:rPr>
          <w:rFonts w:ascii="Times New Roman"/>
          <w:color w:val="000000" w:themeColor="text1"/>
          <w14:textFill>
            <w14:solidFill>
              <w14:schemeClr w14:val="tx1"/>
            </w14:solidFill>
          </w14:textFill>
        </w:rPr>
      </w:pPr>
      <w:r>
        <w:rPr>
          <w:color w:val="000000" w:themeColor="text1"/>
          <w14:textFill>
            <w14:solidFill>
              <w14:schemeClr w14:val="tx1"/>
            </w14:solidFill>
          </w14:textFill>
        </w:rPr>
        <w:t>环境</w:t>
      </w:r>
      <w:r>
        <w:rPr>
          <w:rFonts w:hint="eastAsia"/>
          <w:color w:val="000000" w:themeColor="text1"/>
          <w14:textFill>
            <w14:solidFill>
              <w14:schemeClr w14:val="tx1"/>
            </w14:solidFill>
          </w14:textFill>
        </w:rPr>
        <w:t>温度</w:t>
      </w:r>
      <w:r>
        <w:rPr>
          <w:rFonts w:ascii="Times New Roman"/>
          <w:color w:val="000000" w:themeColor="text1"/>
          <w14:textFill>
            <w14:solidFill>
              <w14:schemeClr w14:val="tx1"/>
            </w14:solidFill>
          </w14:textFill>
        </w:rPr>
        <w:t>在-20</w:t>
      </w:r>
      <w:r>
        <w:rPr>
          <w:rFonts w:hint="eastAsia" w:hAnsi="宋体" w:cs="宋体"/>
          <w:color w:val="000000" w:themeColor="text1"/>
          <w14:textFill>
            <w14:solidFill>
              <w14:schemeClr w14:val="tx1"/>
            </w14:solidFill>
          </w14:textFill>
        </w:rPr>
        <w:t>℃</w:t>
      </w:r>
      <w:r>
        <w:rPr>
          <w:rFonts w:ascii="Times New Roman"/>
          <w:color w:val="000000" w:themeColor="text1"/>
          <w14:textFill>
            <w14:solidFill>
              <w14:schemeClr w14:val="tx1"/>
            </w14:solidFill>
          </w14:textFill>
        </w:rPr>
        <w:t>~45</w:t>
      </w:r>
      <w:r>
        <w:rPr>
          <w:rFonts w:hint="eastAsia" w:hAnsi="宋体" w:cs="宋体"/>
          <w:color w:val="000000" w:themeColor="text1"/>
          <w14:textFill>
            <w14:solidFill>
              <w14:schemeClr w14:val="tx1"/>
            </w14:solidFill>
          </w14:textFill>
        </w:rPr>
        <w:t>℃</w:t>
      </w:r>
      <w:r>
        <w:rPr>
          <w:rFonts w:ascii="Times New Roman"/>
          <w:color w:val="000000" w:themeColor="text1"/>
          <w14:textFill>
            <w14:solidFill>
              <w14:schemeClr w14:val="tx1"/>
            </w14:solidFill>
          </w14:textFill>
        </w:rPr>
        <w:t>之间</w:t>
      </w:r>
      <w:r>
        <w:rPr>
          <w:rFonts w:hint="eastAsia" w:ascii="Times New Roman"/>
          <w:color w:val="000000" w:themeColor="text1"/>
          <w14:textFill>
            <w14:solidFill>
              <w14:schemeClr w14:val="tx1"/>
            </w14:solidFill>
          </w14:textFill>
        </w:rPr>
        <w:t>；</w:t>
      </w:r>
    </w:p>
    <w:p w14:paraId="2C639FA5">
      <w:pPr>
        <w:pStyle w:val="177"/>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水平</w:t>
      </w:r>
      <w:r>
        <w:rPr>
          <w:rFonts w:ascii="Times New Roman"/>
          <w:color w:val="000000" w:themeColor="text1"/>
          <w14:textFill>
            <w14:solidFill>
              <w14:schemeClr w14:val="tx1"/>
            </w14:solidFill>
          </w14:textFill>
        </w:rPr>
        <w:t>能见度</w:t>
      </w:r>
      <w:r>
        <w:rPr>
          <w:rFonts w:hint="eastAsia" w:ascii="Times New Roman"/>
          <w:color w:val="000000" w:themeColor="text1"/>
          <w14:textFill>
            <w14:solidFill>
              <w14:schemeClr w14:val="tx1"/>
            </w14:solidFill>
          </w14:textFill>
        </w:rPr>
        <w:t>不小于</w:t>
      </w:r>
      <w:r>
        <w:rPr>
          <w:rFonts w:ascii="Times New Roman"/>
          <w:color w:val="000000" w:themeColor="text1"/>
          <w14:textFill>
            <w14:solidFill>
              <w14:schemeClr w14:val="tx1"/>
            </w14:solidFill>
          </w14:textFill>
        </w:rPr>
        <w:t>1</w:t>
      </w:r>
      <w:r>
        <w:rPr>
          <w:rFonts w:hint="eastAsia" w:ascii="Times New Roman"/>
          <w:color w:val="000000" w:themeColor="text1"/>
          <w14:textFill>
            <w14:solidFill>
              <w14:schemeClr w14:val="tx1"/>
            </w14:solidFill>
          </w14:textFill>
        </w:rPr>
        <w:t>k</w:t>
      </w:r>
      <w:r>
        <w:rPr>
          <w:rFonts w:ascii="Times New Roman"/>
          <w:color w:val="000000" w:themeColor="text1"/>
          <w14:textFill>
            <w14:solidFill>
              <w14:schemeClr w14:val="tx1"/>
            </w14:solidFill>
          </w14:textFill>
        </w:rPr>
        <w:t>m</w:t>
      </w:r>
      <w:r>
        <w:rPr>
          <w:rFonts w:hint="eastAsia" w:ascii="Times New Roman"/>
          <w:color w:val="000000" w:themeColor="text1"/>
          <w14:textFill>
            <w14:solidFill>
              <w14:schemeClr w14:val="tx1"/>
            </w14:solidFill>
          </w14:textFill>
        </w:rPr>
        <w:t>；</w:t>
      </w:r>
    </w:p>
    <w:p w14:paraId="04F03A17">
      <w:pPr>
        <w:pStyle w:val="177"/>
        <w:rPr>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测试场电磁环境不会对联网通信测试产生影响。</w:t>
      </w:r>
    </w:p>
    <w:p w14:paraId="0EF130DE">
      <w:pPr>
        <w:pStyle w:val="108"/>
        <w:spacing w:before="156" w:after="156"/>
        <w:rPr>
          <w:color w:val="000000" w:themeColor="text1"/>
          <w14:textFill>
            <w14:solidFill>
              <w14:schemeClr w14:val="tx1"/>
            </w14:solidFill>
          </w14:textFill>
        </w:rPr>
      </w:pPr>
      <w:bookmarkStart w:id="83" w:name="_Toc153137436"/>
      <w:bookmarkStart w:id="84" w:name="_Toc61881704"/>
      <w:bookmarkStart w:id="85" w:name="_Toc63197806"/>
      <w:r>
        <w:rPr>
          <w:rFonts w:hint="eastAsia" w:ascii="Times New Roman"/>
          <w:color w:val="000000" w:themeColor="text1"/>
          <w14:textFill>
            <w14:solidFill>
              <w14:schemeClr w14:val="tx1"/>
            </w14:solidFill>
          </w14:textFill>
        </w:rPr>
        <w:t>测</w:t>
      </w:r>
      <w:r>
        <w:rPr>
          <w:rFonts w:hint="eastAsia"/>
          <w:color w:val="000000" w:themeColor="text1"/>
          <w14:textFill>
            <w14:solidFill>
              <w14:schemeClr w14:val="tx1"/>
            </w14:solidFill>
          </w14:textFill>
        </w:rPr>
        <w:t>试道路</w:t>
      </w:r>
      <w:r>
        <w:rPr>
          <w:color w:val="000000" w:themeColor="text1"/>
          <w14:textFill>
            <w14:solidFill>
              <w14:schemeClr w14:val="tx1"/>
            </w14:solidFill>
          </w14:textFill>
        </w:rPr>
        <w:t>要求</w:t>
      </w:r>
      <w:bookmarkEnd w:id="83"/>
      <w:bookmarkEnd w:id="84"/>
      <w:bookmarkEnd w:id="85"/>
    </w:p>
    <w:p w14:paraId="55EC6414">
      <w:pPr>
        <w:pStyle w:val="168"/>
        <w:ind w:left="0"/>
        <w:rPr>
          <w:rFonts w:ascii="Times New Roman"/>
          <w:color w:val="000000" w:themeColor="text1"/>
          <w14:textFill>
            <w14:solidFill>
              <w14:schemeClr w14:val="tx1"/>
            </w14:solidFill>
          </w14:textFill>
        </w:rPr>
      </w:pPr>
      <w:r>
        <w:rPr>
          <w:rFonts w:hint="eastAsia"/>
          <w:color w:val="000000" w:themeColor="text1"/>
          <w14:textFill>
            <w14:solidFill>
              <w14:schemeClr w14:val="tx1"/>
            </w14:solidFill>
          </w14:textFill>
        </w:rPr>
        <w:t>道路应为封闭道路、半封闭道路或者开放式特定道路，道路应包含起步、</w:t>
      </w:r>
      <w:r>
        <w:rPr>
          <w:rFonts w:ascii="Times New Roman"/>
          <w:color w:val="000000" w:themeColor="text1"/>
          <w14:textFill>
            <w14:solidFill>
              <w14:schemeClr w14:val="tx1"/>
            </w14:solidFill>
          </w14:textFill>
        </w:rPr>
        <w:t>车道保持</w:t>
      </w:r>
      <w:r>
        <w:rPr>
          <w:rFonts w:hint="eastAsia" w:ascii="Times New Roman"/>
          <w:color w:val="000000" w:themeColor="text1"/>
          <w14:textFill>
            <w14:solidFill>
              <w14:schemeClr w14:val="tx1"/>
            </w14:solidFill>
          </w14:textFill>
        </w:rPr>
        <w:t>、</w:t>
      </w:r>
      <w:r>
        <w:rPr>
          <w:rFonts w:hint="eastAsia"/>
          <w:color w:val="000000" w:themeColor="text1"/>
          <w14:textFill>
            <w14:solidFill>
              <w14:schemeClr w14:val="tx1"/>
            </w14:solidFill>
          </w14:textFill>
        </w:rPr>
        <w:t>变道、转向、避障、制动等驾驶行为对应的测试</w:t>
      </w:r>
      <w:r>
        <w:rPr>
          <w:rFonts w:ascii="Times New Roman"/>
          <w:color w:val="000000" w:themeColor="text1"/>
          <w14:textFill>
            <w14:solidFill>
              <w14:schemeClr w14:val="tx1"/>
            </w14:solidFill>
          </w14:textFill>
        </w:rPr>
        <w:t>场景，以支持行为决策和局部路径规划能力测试。</w:t>
      </w:r>
    </w:p>
    <w:p w14:paraId="68C82C47">
      <w:pPr>
        <w:pStyle w:val="168"/>
        <w:ind w:left="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道路类型应为高速公路或者城市道路，路面为平坦且干燥的混凝土或沥青路面。</w:t>
      </w:r>
    </w:p>
    <w:p w14:paraId="625797E7">
      <w:pPr>
        <w:pStyle w:val="168"/>
        <w:ind w:left="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道路车道线标识状态良好，应符合GB 5768.3的规定。</w:t>
      </w:r>
    </w:p>
    <w:p w14:paraId="556B5946">
      <w:pPr>
        <w:pStyle w:val="168"/>
        <w:ind w:left="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道路照明应符合CJJ 45-2015中3.3.1和3.4.1的规定。</w:t>
      </w:r>
    </w:p>
    <w:p w14:paraId="124CC2E6">
      <w:pPr>
        <w:pStyle w:val="168"/>
        <w:ind w:left="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单车道路宽度</w:t>
      </w:r>
      <w:r>
        <w:rPr>
          <w:rFonts w:hint="eastAsia" w:ascii="Times New Roman"/>
          <w:color w:val="000000" w:themeColor="text1"/>
          <w14:textFill>
            <w14:solidFill>
              <w14:schemeClr w14:val="tx1"/>
            </w14:solidFill>
          </w14:textFill>
        </w:rPr>
        <w:t>宜</w:t>
      </w:r>
      <w:r>
        <w:rPr>
          <w:rFonts w:ascii="Times New Roman"/>
          <w:color w:val="000000" w:themeColor="text1"/>
          <w14:textFill>
            <w14:solidFill>
              <w14:schemeClr w14:val="tx1"/>
            </w14:solidFill>
          </w14:textFill>
        </w:rPr>
        <w:t>不小于3.5m，双车道路</w:t>
      </w:r>
      <w:r>
        <w:rPr>
          <w:rFonts w:hint="eastAsia" w:ascii="Times New Roman"/>
          <w:color w:val="000000" w:themeColor="text1"/>
          <w14:textFill>
            <w14:solidFill>
              <w14:schemeClr w14:val="tx1"/>
            </w14:solidFill>
          </w14:textFill>
        </w:rPr>
        <w:t>宜</w:t>
      </w:r>
      <w:r>
        <w:rPr>
          <w:rFonts w:ascii="Times New Roman"/>
          <w:color w:val="000000" w:themeColor="text1"/>
          <w14:textFill>
            <w14:solidFill>
              <w14:schemeClr w14:val="tx1"/>
            </w14:solidFill>
          </w14:textFill>
        </w:rPr>
        <w:t>不小于7m，应符合JTG B01-2019 和 JTG D20的规定。</w:t>
      </w:r>
    </w:p>
    <w:p w14:paraId="25DDBDAF">
      <w:pPr>
        <w:pStyle w:val="168"/>
        <w:ind w:left="0"/>
        <w:rPr>
          <w:color w:val="000000" w:themeColor="text1"/>
          <w14:textFill>
            <w14:solidFill>
              <w14:schemeClr w14:val="tx1"/>
            </w14:solidFill>
          </w14:textFill>
        </w:rPr>
      </w:pPr>
      <w:r>
        <w:rPr>
          <w:rFonts w:ascii="Times New Roman"/>
          <w:color w:val="000000" w:themeColor="text1"/>
          <w14:textFill>
            <w14:solidFill>
              <w14:schemeClr w14:val="tx1"/>
            </w14:solidFill>
          </w14:textFill>
        </w:rPr>
        <w:t>道路路段为弯道时，应符合JTG B01-2019</w:t>
      </w:r>
      <w:r>
        <w:rPr>
          <w:rFonts w:hint="eastAsia" w:ascii="Times New Roman"/>
          <w:color w:val="000000" w:themeColor="text1"/>
          <w14:textFill>
            <w14:solidFill>
              <w14:schemeClr w14:val="tx1"/>
            </w14:solidFill>
          </w14:textFill>
        </w:rPr>
        <w:t>第4章的规定</w:t>
      </w:r>
      <w:r>
        <w:rPr>
          <w:rFonts w:hint="eastAsia"/>
          <w:color w:val="000000" w:themeColor="text1"/>
          <w14:textFill>
            <w14:solidFill>
              <w14:schemeClr w14:val="tx1"/>
            </w14:solidFill>
          </w14:textFill>
        </w:rPr>
        <w:t>。</w:t>
      </w:r>
    </w:p>
    <w:p w14:paraId="46C2AB08">
      <w:pPr>
        <w:pStyle w:val="168"/>
        <w:ind w:left="0"/>
        <w:rPr>
          <w:color w:val="000000" w:themeColor="text1"/>
          <w14:textFill>
            <w14:solidFill>
              <w14:schemeClr w14:val="tx1"/>
            </w14:solidFill>
          </w14:textFill>
        </w:rPr>
      </w:pPr>
      <w:r>
        <w:rPr>
          <w:color w:val="000000" w:themeColor="text1"/>
          <w14:textFill>
            <w14:solidFill>
              <w14:schemeClr w14:val="tx1"/>
            </w14:solidFill>
          </w14:textFill>
        </w:rPr>
        <w:t>道路</w:t>
      </w:r>
      <w:r>
        <w:rPr>
          <w:rFonts w:hint="eastAsia"/>
          <w:color w:val="000000" w:themeColor="text1"/>
          <w14:textFill>
            <w14:solidFill>
              <w14:schemeClr w14:val="tx1"/>
            </w14:solidFill>
          </w14:textFill>
        </w:rPr>
        <w:t>应涵盖车道变化的情况，包括变道、合流和分流等场景，以测试车辆的变道和并线能力。</w:t>
      </w:r>
    </w:p>
    <w:p w14:paraId="35281E2F">
      <w:pPr>
        <w:pStyle w:val="168"/>
        <w:ind w:left="0"/>
        <w:rPr>
          <w:color w:val="000000" w:themeColor="text1"/>
          <w14:textFill>
            <w14:solidFill>
              <w14:schemeClr w14:val="tx1"/>
            </w14:solidFill>
          </w14:textFill>
        </w:rPr>
      </w:pPr>
      <w:r>
        <w:rPr>
          <w:rFonts w:hint="eastAsia"/>
          <w:color w:val="000000" w:themeColor="text1"/>
          <w14:textFill>
            <w14:solidFill>
              <w14:schemeClr w14:val="tx1"/>
            </w14:solidFill>
          </w14:textFill>
        </w:rPr>
        <w:t>道路应具有道路施工、路口堵塞、临时停车等场景路况，以验证车辆在遇到这些限制时的局部路径规划和行为决策能力。</w:t>
      </w:r>
    </w:p>
    <w:p w14:paraId="5F1AC777">
      <w:pPr>
        <w:pStyle w:val="108"/>
        <w:spacing w:before="156" w:after="156"/>
        <w:rPr>
          <w:color w:val="000000" w:themeColor="text1"/>
          <w14:textFill>
            <w14:solidFill>
              <w14:schemeClr w14:val="tx1"/>
            </w14:solidFill>
          </w14:textFill>
        </w:rPr>
      </w:pPr>
      <w:bookmarkStart w:id="86" w:name="_Toc153137437"/>
      <w:r>
        <w:rPr>
          <w:color w:val="000000" w:themeColor="text1"/>
          <w14:textFill>
            <w14:solidFill>
              <w14:schemeClr w14:val="tx1"/>
            </w14:solidFill>
          </w14:textFill>
        </w:rPr>
        <w:t>车载系统要求</w:t>
      </w:r>
      <w:bookmarkEnd w:id="86"/>
    </w:p>
    <w:p w14:paraId="21630AA1">
      <w:pPr>
        <w:pStyle w:val="168"/>
        <w:ind w:left="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车载系统</w:t>
      </w:r>
      <w:r>
        <w:rPr>
          <w:rFonts w:hint="eastAsia" w:ascii="Times New Roman"/>
          <w:color w:val="000000" w:themeColor="text1"/>
          <w14:textFill>
            <w14:solidFill>
              <w14:schemeClr w14:val="tx1"/>
            </w14:solidFill>
          </w14:textFill>
        </w:rPr>
        <w:t>应</w:t>
      </w:r>
      <w:r>
        <w:rPr>
          <w:color w:val="000000" w:themeColor="text1"/>
          <w14:textFill>
            <w14:solidFill>
              <w14:schemeClr w14:val="tx1"/>
            </w14:solidFill>
          </w14:textFill>
        </w:rPr>
        <w:t>具备卫星定位功能</w:t>
      </w:r>
      <w:r>
        <w:rPr>
          <w:rFonts w:hint="eastAsia"/>
          <w:color w:val="000000" w:themeColor="text1"/>
          <w14:textFill>
            <w14:solidFill>
              <w14:schemeClr w14:val="tx1"/>
            </w14:solidFill>
          </w14:textFill>
        </w:rPr>
        <w:t>，</w:t>
      </w:r>
      <w:r>
        <w:rPr>
          <w:rFonts w:ascii="Times New Roman"/>
          <w:color w:val="000000" w:themeColor="text1"/>
          <w14:textFill>
            <w14:solidFill>
              <w14:schemeClr w14:val="tx1"/>
            </w14:solidFill>
          </w14:textFill>
        </w:rPr>
        <w:t>定位精度应不大于10cm。</w:t>
      </w:r>
    </w:p>
    <w:p w14:paraId="6F9B99A1">
      <w:pPr>
        <w:pStyle w:val="168"/>
        <w:ind w:left="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车载系统</w:t>
      </w:r>
      <w:r>
        <w:rPr>
          <w:rFonts w:hint="eastAsia" w:ascii="Times New Roman"/>
          <w:color w:val="000000" w:themeColor="text1"/>
          <w14:textFill>
            <w14:solidFill>
              <w14:schemeClr w14:val="tx1"/>
            </w14:solidFill>
          </w14:textFill>
        </w:rPr>
        <w:t>宜</w:t>
      </w:r>
      <w:r>
        <w:rPr>
          <w:rFonts w:ascii="Times New Roman"/>
          <w:color w:val="000000" w:themeColor="text1"/>
          <w14:textFill>
            <w14:solidFill>
              <w14:schemeClr w14:val="tx1"/>
            </w14:solidFill>
          </w14:textFill>
        </w:rPr>
        <w:t>具备高精度地图导航功能</w:t>
      </w:r>
      <w:r>
        <w:rPr>
          <w:rFonts w:hint="eastAsia" w:ascii="Times New Roman"/>
          <w:color w:val="000000" w:themeColor="text1"/>
          <w14:textFill>
            <w14:solidFill>
              <w14:schemeClr w14:val="tx1"/>
            </w14:solidFill>
          </w14:textFill>
        </w:rPr>
        <w:t>，</w:t>
      </w:r>
      <w:r>
        <w:rPr>
          <w:rFonts w:ascii="Times New Roman"/>
          <w:color w:val="000000" w:themeColor="text1"/>
          <w14:textFill>
            <w14:solidFill>
              <w14:schemeClr w14:val="tx1"/>
            </w14:solidFill>
          </w14:textFill>
        </w:rPr>
        <w:t>高精度坐标精度应不大于10cm。高精度的地图数据需包括道路拓扑、车道线、标志标牌、交通信号等。</w:t>
      </w:r>
    </w:p>
    <w:p w14:paraId="3F6198D8">
      <w:pPr>
        <w:pStyle w:val="168"/>
        <w:ind w:left="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车载系统应配备超声波雷达，且符合GB/T 41484的规定。</w:t>
      </w:r>
    </w:p>
    <w:p w14:paraId="1E316AEA">
      <w:pPr>
        <w:pStyle w:val="168"/>
        <w:ind w:left="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车载系统应配备毫米波雷达，测距范围在0.5m~80m之间，测距精度±0.35m@5m，测速精度±0.14m/s，测角精度±0.5°@0°。</w:t>
      </w:r>
    </w:p>
    <w:p w14:paraId="68DF61AE">
      <w:pPr>
        <w:pStyle w:val="168"/>
        <w:ind w:left="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车载系统应配备车载摄像机，且符合QC/T 1128的规定。</w:t>
      </w:r>
    </w:p>
    <w:p w14:paraId="5CB345C6">
      <w:pPr>
        <w:pStyle w:val="168"/>
        <w:ind w:left="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车载系统可配备激光雷达。</w:t>
      </w:r>
    </w:p>
    <w:p w14:paraId="6488968B">
      <w:pPr>
        <w:pStyle w:val="168"/>
        <w:ind w:left="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车载系统处理传感器数据、地图数据和车辆状态信息</w:t>
      </w:r>
      <w:r>
        <w:rPr>
          <w:rFonts w:hint="eastAsia" w:ascii="Times New Roman"/>
          <w:color w:val="000000" w:themeColor="text1"/>
          <w14:textFill>
            <w14:solidFill>
              <w14:schemeClr w14:val="tx1"/>
            </w14:solidFill>
          </w14:textFill>
        </w:rPr>
        <w:t>满足的要求6</w:t>
      </w:r>
      <w:r>
        <w:rPr>
          <w:rFonts w:ascii="Times New Roman"/>
          <w:color w:val="000000" w:themeColor="text1"/>
          <w14:textFill>
            <w14:solidFill>
              <w14:schemeClr w14:val="tx1"/>
            </w14:solidFill>
          </w14:textFill>
        </w:rPr>
        <w:t>.1 j),6.2 j)</w:t>
      </w:r>
      <w:r>
        <w:rPr>
          <w:rFonts w:hint="eastAsia" w:ascii="Times New Roman"/>
          <w:color w:val="000000" w:themeColor="text1"/>
          <w14:textFill>
            <w14:solidFill>
              <w14:schemeClr w14:val="tx1"/>
            </w14:solidFill>
          </w14:textFill>
        </w:rPr>
        <w:t>和</w:t>
      </w:r>
      <w:r>
        <w:rPr>
          <w:rFonts w:ascii="Times New Roman"/>
          <w:color w:val="000000" w:themeColor="text1"/>
          <w14:textFill>
            <w14:solidFill>
              <w14:schemeClr w14:val="tx1"/>
            </w14:solidFill>
          </w14:textFill>
        </w:rPr>
        <w:t>6.3 h)</w:t>
      </w:r>
      <w:r>
        <w:rPr>
          <w:rFonts w:hint="eastAsia" w:ascii="Times New Roman"/>
          <w:color w:val="000000" w:themeColor="text1"/>
          <w14:textFill>
            <w14:solidFill>
              <w14:schemeClr w14:val="tx1"/>
            </w14:solidFill>
          </w14:textFill>
        </w:rPr>
        <w:t>的要求</w:t>
      </w:r>
      <w:r>
        <w:rPr>
          <w:rFonts w:ascii="Times New Roman"/>
          <w:color w:val="000000" w:themeColor="text1"/>
          <w14:textFill>
            <w14:solidFill>
              <w14:schemeClr w14:val="tx1"/>
            </w14:solidFill>
          </w14:textFill>
        </w:rPr>
        <w:t>，并生成路径规划和决策结果。</w:t>
      </w:r>
    </w:p>
    <w:p w14:paraId="670435A0">
      <w:pPr>
        <w:pStyle w:val="168"/>
        <w:ind w:left="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车载系统应</w:t>
      </w:r>
      <w:r>
        <w:rPr>
          <w:rFonts w:hint="eastAsia" w:ascii="Times New Roman"/>
          <w:color w:val="000000" w:themeColor="text1"/>
          <w14:textFill>
            <w14:solidFill>
              <w14:schemeClr w14:val="tx1"/>
            </w14:solidFill>
          </w14:textFill>
        </w:rPr>
        <w:t>能</w:t>
      </w:r>
      <w:r>
        <w:rPr>
          <w:rFonts w:ascii="Times New Roman"/>
          <w:color w:val="000000" w:themeColor="text1"/>
          <w14:textFill>
            <w14:solidFill>
              <w14:schemeClr w14:val="tx1"/>
            </w14:solidFill>
          </w14:textFill>
        </w:rPr>
        <w:t>与外部通信网络进行连接，与其他车辆、交通基础设施等进行实时通信，获取交通信息、路况信息等，并实现协同规划和决策。</w:t>
      </w:r>
    </w:p>
    <w:p w14:paraId="278A20E1">
      <w:pPr>
        <w:pStyle w:val="168"/>
        <w:ind w:left="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车载系统的安全性和可靠性</w:t>
      </w:r>
      <w:r>
        <w:rPr>
          <w:rFonts w:hint="eastAsia" w:ascii="Times New Roman"/>
          <w:color w:val="000000" w:themeColor="text1"/>
          <w14:textFill>
            <w14:solidFill>
              <w14:schemeClr w14:val="tx1"/>
            </w14:solidFill>
          </w14:textFill>
        </w:rPr>
        <w:t>应符合</w:t>
      </w:r>
      <w:r>
        <w:rPr>
          <w:rFonts w:ascii="Times New Roman"/>
          <w:color w:val="000000" w:themeColor="text1"/>
          <w14:textFill>
            <w14:solidFill>
              <w14:schemeClr w14:val="tx1"/>
            </w14:solidFill>
          </w14:textFill>
        </w:rPr>
        <w:t>GB/T 20271-2006</w:t>
      </w:r>
      <w:r>
        <w:rPr>
          <w:rFonts w:hint="eastAsia" w:ascii="Times New Roman"/>
          <w:color w:val="000000" w:themeColor="text1"/>
          <w14:textFill>
            <w14:solidFill>
              <w14:schemeClr w14:val="tx1"/>
            </w14:solidFill>
          </w14:textFill>
        </w:rPr>
        <w:t>第4章的要求</w:t>
      </w:r>
      <w:r>
        <w:rPr>
          <w:rFonts w:ascii="Times New Roman"/>
          <w:color w:val="000000" w:themeColor="text1"/>
          <w14:textFill>
            <w14:solidFill>
              <w14:schemeClr w14:val="tx1"/>
            </w14:solidFill>
          </w14:textFill>
        </w:rPr>
        <w:t>，能够防止黑客攻击、故障和意外情况，并保证系统的正常运行。</w:t>
      </w:r>
    </w:p>
    <w:p w14:paraId="791C24D6">
      <w:pPr>
        <w:pStyle w:val="168"/>
        <w:ind w:left="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车载传感系统、路径规划及行为决策系统、线控底盘系统应自检无故障。</w:t>
      </w:r>
    </w:p>
    <w:p w14:paraId="47BE226C">
      <w:pPr>
        <w:pStyle w:val="107"/>
        <w:spacing w:before="312" w:after="312"/>
        <w:rPr>
          <w:rFonts w:ascii="Times New Roman"/>
          <w:color w:val="000000" w:themeColor="text1"/>
          <w14:textFill>
            <w14:solidFill>
              <w14:schemeClr w14:val="tx1"/>
            </w14:solidFill>
          </w14:textFill>
        </w:rPr>
      </w:pPr>
      <w:bookmarkStart w:id="87" w:name="_Toc153137438"/>
      <w:r>
        <w:rPr>
          <w:rFonts w:ascii="Times New Roman"/>
          <w:color w:val="000000" w:themeColor="text1"/>
          <w14:textFill>
            <w14:solidFill>
              <w14:schemeClr w14:val="tx1"/>
            </w14:solidFill>
          </w14:textFill>
        </w:rPr>
        <w:t>测试和评价</w:t>
      </w:r>
      <w:bookmarkEnd w:id="87"/>
    </w:p>
    <w:p w14:paraId="643B6CAA">
      <w:pPr>
        <w:pStyle w:val="108"/>
        <w:spacing w:before="156" w:after="156"/>
        <w:rPr>
          <w:rFonts w:ascii="Times New Roman"/>
          <w:color w:val="000000" w:themeColor="text1"/>
          <w14:textFill>
            <w14:solidFill>
              <w14:schemeClr w14:val="tx1"/>
            </w14:solidFill>
          </w14:textFill>
        </w:rPr>
      </w:pPr>
      <w:bookmarkStart w:id="88" w:name="_Toc153137439"/>
      <w:r>
        <w:rPr>
          <w:rFonts w:hint="eastAsia" w:ascii="Times New Roman"/>
          <w:color w:val="000000" w:themeColor="text1"/>
          <w14:textFill>
            <w14:solidFill>
              <w14:schemeClr w14:val="tx1"/>
            </w14:solidFill>
          </w14:textFill>
        </w:rPr>
        <w:t>测试步骤</w:t>
      </w:r>
      <w:bookmarkEnd w:id="88"/>
    </w:p>
    <w:p w14:paraId="56C49105">
      <w:pPr>
        <w:pStyle w:val="59"/>
        <w:rPr>
          <w:rFonts w:ascii="Times New Roman"/>
          <w:color w:val="000000" w:themeColor="text1"/>
          <w14:textFill>
            <w14:solidFill>
              <w14:schemeClr w14:val="tx1"/>
            </w14:solidFill>
          </w14:textFill>
        </w:rPr>
      </w:pPr>
      <w:r>
        <w:rPr>
          <w:rFonts w:hint="eastAsia"/>
          <w:color w:val="000000" w:themeColor="text1"/>
          <w14:textFill>
            <w14:solidFill>
              <w14:schemeClr w14:val="tx1"/>
            </w14:solidFill>
          </w14:textFill>
        </w:rPr>
        <w:t>智能网联汽车路径规划及行为决策能力</w:t>
      </w:r>
      <w:r>
        <w:rPr>
          <w:rFonts w:ascii="Times New Roman"/>
          <w:color w:val="000000" w:themeColor="text1"/>
          <w14:textFill>
            <w14:solidFill>
              <w14:schemeClr w14:val="tx1"/>
            </w14:solidFill>
          </w14:textFill>
        </w:rPr>
        <w:t>应按</w:t>
      </w:r>
      <w:r>
        <w:rPr>
          <w:rFonts w:ascii="Times New Roman"/>
          <w:color w:val="000000" w:themeColor="text1"/>
          <w:spacing w:val="-3"/>
          <w14:textFill>
            <w14:solidFill>
              <w14:schemeClr w14:val="tx1"/>
            </w14:solidFill>
          </w14:textFill>
        </w:rPr>
        <w:t>下述</w:t>
      </w:r>
      <w:r>
        <w:rPr>
          <w:rFonts w:hint="eastAsia" w:ascii="Times New Roman"/>
          <w:color w:val="000000" w:themeColor="text1"/>
          <w:spacing w:val="-3"/>
          <w14:textFill>
            <w14:solidFill>
              <w14:schemeClr w14:val="tx1"/>
            </w14:solidFill>
          </w14:textFill>
        </w:rPr>
        <w:t>步骤</w:t>
      </w:r>
      <w:r>
        <w:rPr>
          <w:rFonts w:ascii="Times New Roman"/>
          <w:color w:val="000000" w:themeColor="text1"/>
          <w14:textFill>
            <w14:solidFill>
              <w14:schemeClr w14:val="tx1"/>
            </w14:solidFill>
          </w14:textFill>
        </w:rPr>
        <w:t>进行</w:t>
      </w:r>
      <w:r>
        <w:rPr>
          <w:rFonts w:hint="eastAsia" w:ascii="Times New Roman"/>
          <w:color w:val="000000" w:themeColor="text1"/>
          <w14:textFill>
            <w14:solidFill>
              <w14:schemeClr w14:val="tx1"/>
            </w14:solidFill>
          </w14:textFill>
        </w:rPr>
        <w:t>测试</w:t>
      </w:r>
      <w:r>
        <w:rPr>
          <w:rFonts w:ascii="Times New Roman"/>
          <w:color w:val="000000" w:themeColor="text1"/>
          <w14:textFill>
            <w14:solidFill>
              <w14:schemeClr w14:val="tx1"/>
            </w14:solidFill>
          </w14:textFill>
        </w:rPr>
        <w:t>：</w:t>
      </w:r>
    </w:p>
    <w:p w14:paraId="4DFC4FCC">
      <w:pPr>
        <w:pStyle w:val="177"/>
        <w:numPr>
          <w:ilvl w:val="0"/>
          <w:numId w:val="37"/>
        </w:numPr>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车辆</w:t>
      </w:r>
      <w:r>
        <w:rPr>
          <w:rFonts w:hint="eastAsia" w:ascii="Times New Roman"/>
          <w:color w:val="000000" w:themeColor="text1"/>
          <w14:textFill>
            <w14:solidFill>
              <w14:schemeClr w14:val="tx1"/>
            </w14:solidFill>
          </w14:textFill>
        </w:rPr>
        <w:t>在起</w:t>
      </w:r>
      <w:r>
        <w:rPr>
          <w:rFonts w:ascii="Times New Roman"/>
          <w:color w:val="000000" w:themeColor="text1"/>
          <w14:textFill>
            <w14:solidFill>
              <w14:schemeClr w14:val="tx1"/>
            </w14:solidFill>
          </w14:textFill>
        </w:rPr>
        <w:t>始位置</w:t>
      </w:r>
      <w:r>
        <w:rPr>
          <w:rFonts w:hint="eastAsia" w:ascii="Times New Roman"/>
          <w:color w:val="000000" w:themeColor="text1"/>
          <w14:textFill>
            <w14:solidFill>
              <w14:schemeClr w14:val="tx1"/>
            </w14:solidFill>
          </w14:textFill>
        </w:rPr>
        <w:t>，处于停车状态</w:t>
      </w:r>
      <w:r>
        <w:rPr>
          <w:rFonts w:ascii="Times New Roman"/>
          <w:color w:val="000000" w:themeColor="text1"/>
          <w14:textFill>
            <w14:solidFill>
              <w14:schemeClr w14:val="tx1"/>
            </w14:solidFill>
          </w14:textFill>
        </w:rPr>
        <w:t>；</w:t>
      </w:r>
    </w:p>
    <w:p w14:paraId="638E1CEC">
      <w:pPr>
        <w:pStyle w:val="177"/>
        <w:numPr>
          <w:ilvl w:val="0"/>
          <w:numId w:val="37"/>
        </w:numPr>
        <w:rPr>
          <w:rFonts w:ascii="Times New Roman"/>
          <w:color w:val="000000" w:themeColor="text1"/>
          <w14:textFill>
            <w14:solidFill>
              <w14:schemeClr w14:val="tx1"/>
            </w14:solidFill>
          </w14:textFill>
        </w:rPr>
      </w:pPr>
      <w:r>
        <w:rPr>
          <w:rFonts w:hint="eastAsia" w:ascii="Times New Roman"/>
          <w:color w:val="000000" w:themeColor="text1"/>
          <w:spacing w:val="-5"/>
          <w14:textFill>
            <w14:solidFill>
              <w14:schemeClr w14:val="tx1"/>
            </w14:solidFill>
          </w14:textFill>
        </w:rPr>
        <w:t>按以下步骤开展全局路径规划：</w:t>
      </w:r>
    </w:p>
    <w:p w14:paraId="5DF88571">
      <w:pPr>
        <w:pStyle w:val="112"/>
        <w:rPr>
          <w:color w:val="000000" w:themeColor="text1"/>
          <w14:textFill>
            <w14:solidFill>
              <w14:schemeClr w14:val="tx1"/>
            </w14:solidFill>
          </w14:textFill>
        </w:rPr>
      </w:pPr>
      <w:r>
        <w:rPr>
          <w:color w:val="000000" w:themeColor="text1"/>
          <w14:textFill>
            <w14:solidFill>
              <w14:schemeClr w14:val="tx1"/>
            </w14:solidFill>
          </w14:textFill>
        </w:rPr>
        <w:t>车辆</w:t>
      </w:r>
      <w:r>
        <w:rPr>
          <w:rFonts w:hint="eastAsia"/>
          <w:color w:val="000000" w:themeColor="text1"/>
          <w14:textFill>
            <w14:solidFill>
              <w14:schemeClr w14:val="tx1"/>
            </w14:solidFill>
          </w14:textFill>
        </w:rPr>
        <w:t>获取自车</w:t>
      </w:r>
      <w:r>
        <w:rPr>
          <w:color w:val="000000" w:themeColor="text1"/>
          <w14:textFill>
            <w14:solidFill>
              <w14:schemeClr w14:val="tx1"/>
            </w14:solidFill>
          </w14:textFill>
        </w:rPr>
        <w:t>初始位置；</w:t>
      </w:r>
    </w:p>
    <w:p w14:paraId="2224159F">
      <w:pPr>
        <w:pStyle w:val="112"/>
        <w:rPr>
          <w:color w:val="000000" w:themeColor="text1"/>
          <w14:textFill>
            <w14:solidFill>
              <w14:schemeClr w14:val="tx1"/>
            </w14:solidFill>
          </w14:textFill>
        </w:rPr>
      </w:pPr>
      <w:r>
        <w:rPr>
          <w:rFonts w:hint="eastAsia"/>
          <w:color w:val="000000" w:themeColor="text1"/>
          <w14:textFill>
            <w14:solidFill>
              <w14:schemeClr w14:val="tx1"/>
            </w14:solidFill>
          </w14:textFill>
        </w:rPr>
        <w:t>选择</w:t>
      </w:r>
      <w:r>
        <w:rPr>
          <w:color w:val="000000" w:themeColor="text1"/>
          <w14:textFill>
            <w14:solidFill>
              <w14:schemeClr w14:val="tx1"/>
            </w14:solidFill>
          </w14:textFill>
        </w:rPr>
        <w:t>行驶</w:t>
      </w:r>
      <w:r>
        <w:rPr>
          <w:rFonts w:hint="eastAsia"/>
          <w:color w:val="000000" w:themeColor="text1"/>
          <w14:textFill>
            <w14:solidFill>
              <w14:schemeClr w14:val="tx1"/>
            </w14:solidFill>
          </w14:textFill>
        </w:rPr>
        <w:t>终点、中间必经</w:t>
      </w:r>
      <w:r>
        <w:rPr>
          <w:rFonts w:hint="eastAsia"/>
          <w:color w:val="000000" w:themeColor="text1"/>
          <w:spacing w:val="-10"/>
          <w14:textFill>
            <w14:solidFill>
              <w14:schemeClr w14:val="tx1"/>
            </w14:solidFill>
          </w14:textFill>
        </w:rPr>
        <w:t>节点</w:t>
      </w:r>
      <w:r>
        <w:rPr>
          <w:color w:val="000000" w:themeColor="text1"/>
          <w14:textFill>
            <w14:solidFill>
              <w14:schemeClr w14:val="tx1"/>
            </w14:solidFill>
          </w14:textFill>
        </w:rPr>
        <w:t>；</w:t>
      </w:r>
    </w:p>
    <w:p w14:paraId="5D5E38DF">
      <w:pPr>
        <w:pStyle w:val="112"/>
        <w:rPr>
          <w:color w:val="000000" w:themeColor="text1"/>
          <w14:textFill>
            <w14:solidFill>
              <w14:schemeClr w14:val="tx1"/>
            </w14:solidFill>
          </w14:textFill>
        </w:rPr>
      </w:pPr>
      <w:r>
        <w:rPr>
          <w:rFonts w:hint="eastAsia"/>
          <w:color w:val="000000" w:themeColor="text1"/>
          <w14:textFill>
            <w14:solidFill>
              <w14:schemeClr w14:val="tx1"/>
            </w14:solidFill>
          </w14:textFill>
        </w:rPr>
        <w:t>选择路径长度最短、红绿灯路口最少、时间最短，或者能耗最少等</w:t>
      </w:r>
      <w:r>
        <w:rPr>
          <w:color w:val="000000" w:themeColor="text1"/>
          <w14:textFill>
            <w14:solidFill>
              <w14:schemeClr w14:val="tx1"/>
            </w14:solidFill>
          </w14:textFill>
        </w:rPr>
        <w:t>优先条件</w:t>
      </w:r>
      <w:r>
        <w:rPr>
          <w:rFonts w:hint="eastAsia"/>
          <w:color w:val="000000" w:themeColor="text1"/>
          <w14:textFill>
            <w14:solidFill>
              <w14:schemeClr w14:val="tx1"/>
            </w14:solidFill>
          </w14:textFill>
        </w:rPr>
        <w:t>；</w:t>
      </w:r>
    </w:p>
    <w:p w14:paraId="02B8A120">
      <w:pPr>
        <w:pStyle w:val="112"/>
        <w:rPr>
          <w:color w:val="000000" w:themeColor="text1"/>
          <w14:textFill>
            <w14:solidFill>
              <w14:schemeClr w14:val="tx1"/>
            </w14:solidFill>
          </w14:textFill>
        </w:rPr>
      </w:pPr>
      <w:r>
        <w:rPr>
          <w:color w:val="000000" w:themeColor="text1"/>
          <w14:textFill>
            <w14:solidFill>
              <w14:schemeClr w14:val="tx1"/>
            </w14:solidFill>
          </w14:textFill>
        </w:rPr>
        <w:t>车辆</w:t>
      </w:r>
      <w:r>
        <w:rPr>
          <w:rFonts w:hint="eastAsia"/>
          <w:color w:val="000000" w:themeColor="text1"/>
          <w14:textFill>
            <w14:solidFill>
              <w14:schemeClr w14:val="tx1"/>
            </w14:solidFill>
          </w14:textFill>
        </w:rPr>
        <w:t>根据数字地图，计算满足</w:t>
      </w:r>
      <w:r>
        <w:rPr>
          <w:color w:val="000000" w:themeColor="text1"/>
          <w14:textFill>
            <w14:solidFill>
              <w14:schemeClr w14:val="tx1"/>
            </w14:solidFill>
          </w14:textFill>
        </w:rPr>
        <w:t>优先</w:t>
      </w:r>
      <w:r>
        <w:rPr>
          <w:rFonts w:hint="eastAsia"/>
          <w:color w:val="000000" w:themeColor="text1"/>
          <w14:textFill>
            <w14:solidFill>
              <w14:schemeClr w14:val="tx1"/>
            </w14:solidFill>
          </w14:textFill>
        </w:rPr>
        <w:t>条件的</w:t>
      </w:r>
      <w:r>
        <w:rPr>
          <w:rFonts w:hint="eastAsia"/>
          <w:color w:val="000000" w:themeColor="text1"/>
          <w:spacing w:val="-5"/>
          <w14:textFill>
            <w14:solidFill>
              <w14:schemeClr w14:val="tx1"/>
            </w14:solidFill>
          </w14:textFill>
        </w:rPr>
        <w:t>路径；</w:t>
      </w:r>
    </w:p>
    <w:p w14:paraId="000A0180">
      <w:pPr>
        <w:pStyle w:val="112"/>
        <w:rPr>
          <w:color w:val="000000" w:themeColor="text1"/>
          <w14:textFill>
            <w14:solidFill>
              <w14:schemeClr w14:val="tx1"/>
            </w14:solidFill>
          </w14:textFill>
        </w:rPr>
      </w:pPr>
      <w:r>
        <w:rPr>
          <w:color w:val="000000" w:themeColor="text1"/>
          <w14:textFill>
            <w14:solidFill>
              <w14:schemeClr w14:val="tx1"/>
            </w14:solidFill>
          </w14:textFill>
        </w:rPr>
        <w:t>生成</w:t>
      </w:r>
      <w:r>
        <w:rPr>
          <w:rFonts w:hint="eastAsia"/>
          <w:color w:val="000000" w:themeColor="text1"/>
          <w14:textFill>
            <w14:solidFill>
              <w14:schemeClr w14:val="tx1"/>
            </w14:solidFill>
          </w14:textFill>
        </w:rPr>
        <w:t>一条全局</w:t>
      </w:r>
      <w:r>
        <w:rPr>
          <w:color w:val="000000" w:themeColor="text1"/>
          <w14:textFill>
            <w14:solidFill>
              <w14:schemeClr w14:val="tx1"/>
            </w14:solidFill>
          </w14:textFill>
        </w:rPr>
        <w:t>规划</w:t>
      </w:r>
      <w:r>
        <w:rPr>
          <w:rFonts w:hint="eastAsia"/>
          <w:color w:val="000000" w:themeColor="text1"/>
          <w14:textFill>
            <w14:solidFill>
              <w14:schemeClr w14:val="tx1"/>
            </w14:solidFill>
          </w14:textFill>
        </w:rPr>
        <w:t>路径。</w:t>
      </w:r>
    </w:p>
    <w:p w14:paraId="1AE839D0">
      <w:pPr>
        <w:pStyle w:val="177"/>
        <w:numPr>
          <w:ilvl w:val="0"/>
          <w:numId w:val="37"/>
        </w:numPr>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车辆</w:t>
      </w:r>
      <w:r>
        <w:rPr>
          <w:rFonts w:hint="eastAsia" w:ascii="Times New Roman"/>
          <w:color w:val="000000" w:themeColor="text1"/>
          <w14:textFill>
            <w14:solidFill>
              <w14:schemeClr w14:val="tx1"/>
            </w14:solidFill>
          </w14:textFill>
        </w:rPr>
        <w:t>根据</w:t>
      </w:r>
      <w:r>
        <w:rPr>
          <w:rFonts w:hint="eastAsia" w:ascii="Times New Roman"/>
          <w:color w:val="000000" w:themeColor="text1"/>
          <w:spacing w:val="-5"/>
          <w14:textFill>
            <w14:solidFill>
              <w14:schemeClr w14:val="tx1"/>
            </w14:solidFill>
          </w14:textFill>
        </w:rPr>
        <w:t>全局</w:t>
      </w:r>
      <w:r>
        <w:rPr>
          <w:rFonts w:ascii="Times New Roman"/>
          <w:color w:val="000000" w:themeColor="text1"/>
          <w:spacing w:val="-5"/>
          <w14:textFill>
            <w14:solidFill>
              <w14:schemeClr w14:val="tx1"/>
            </w14:solidFill>
          </w14:textFill>
        </w:rPr>
        <w:t>规划</w:t>
      </w:r>
      <w:r>
        <w:rPr>
          <w:rFonts w:hint="eastAsia" w:ascii="Times New Roman"/>
          <w:color w:val="000000" w:themeColor="text1"/>
          <w:spacing w:val="-5"/>
          <w14:textFill>
            <w14:solidFill>
              <w14:schemeClr w14:val="tx1"/>
            </w14:solidFill>
          </w14:textFill>
        </w:rPr>
        <w:t>路径</w:t>
      </w:r>
      <w:r>
        <w:rPr>
          <w:rFonts w:hint="eastAsia" w:ascii="Times New Roman"/>
          <w:color w:val="000000" w:themeColor="text1"/>
          <w14:textFill>
            <w14:solidFill>
              <w14:schemeClr w14:val="tx1"/>
            </w14:solidFill>
          </w14:textFill>
        </w:rPr>
        <w:t>，从起</w:t>
      </w:r>
      <w:r>
        <w:rPr>
          <w:rFonts w:ascii="Times New Roman"/>
          <w:color w:val="000000" w:themeColor="text1"/>
          <w14:textFill>
            <w14:solidFill>
              <w14:schemeClr w14:val="tx1"/>
            </w14:solidFill>
          </w14:textFill>
        </w:rPr>
        <w:t>始位置</w:t>
      </w:r>
      <w:r>
        <w:rPr>
          <w:rFonts w:hint="eastAsia" w:ascii="Times New Roman"/>
          <w:color w:val="000000" w:themeColor="text1"/>
          <w14:textFill>
            <w14:solidFill>
              <w14:schemeClr w14:val="tx1"/>
            </w14:solidFill>
          </w14:textFill>
        </w:rPr>
        <w:t>启动，按照图1框架，不断开展行为决策、局部路径规划、底盘驱动和车辆行驶，直至到达终点。其中行为决策测试按以下步骤开展：</w:t>
      </w:r>
    </w:p>
    <w:p w14:paraId="59FE8E69">
      <w:pPr>
        <w:pStyle w:val="112"/>
        <w:rPr>
          <w:color w:val="000000" w:themeColor="text1"/>
          <w14:textFill>
            <w14:solidFill>
              <w14:schemeClr w14:val="tx1"/>
            </w14:solidFill>
          </w14:textFill>
        </w:rPr>
      </w:pPr>
      <w:r>
        <w:rPr>
          <w:rFonts w:hint="eastAsia"/>
          <w:color w:val="000000" w:themeColor="text1"/>
          <w14:textFill>
            <w14:solidFill>
              <w14:schemeClr w14:val="tx1"/>
            </w14:solidFill>
          </w14:textFill>
        </w:rPr>
        <w:t>获取</w:t>
      </w:r>
      <w:r>
        <w:rPr>
          <w:color w:val="000000" w:themeColor="text1"/>
          <w14:textFill>
            <w14:solidFill>
              <w14:schemeClr w14:val="tx1"/>
            </w14:solidFill>
          </w14:textFill>
        </w:rPr>
        <w:t>车辆</w:t>
      </w:r>
      <w:r>
        <w:rPr>
          <w:rFonts w:hint="eastAsia"/>
          <w:color w:val="000000" w:themeColor="text1"/>
          <w14:textFill>
            <w14:solidFill>
              <w14:schemeClr w14:val="tx1"/>
            </w14:solidFill>
          </w14:textFill>
        </w:rPr>
        <w:t>当前</w:t>
      </w:r>
      <w:r>
        <w:rPr>
          <w:color w:val="000000" w:themeColor="text1"/>
          <w14:textFill>
            <w14:solidFill>
              <w14:schemeClr w14:val="tx1"/>
            </w14:solidFill>
          </w14:textFill>
        </w:rPr>
        <w:t>位置</w:t>
      </w:r>
      <w:r>
        <w:rPr>
          <w:rFonts w:hint="eastAsia"/>
          <w:color w:val="000000" w:themeColor="text1"/>
          <w14:textFill>
            <w14:solidFill>
              <w14:schemeClr w14:val="tx1"/>
            </w14:solidFill>
          </w14:textFill>
        </w:rPr>
        <w:t>、速度、方向、所在车道等信息；</w:t>
      </w:r>
    </w:p>
    <w:p w14:paraId="15AA47AC">
      <w:pPr>
        <w:pStyle w:val="112"/>
        <w:rPr>
          <w:color w:val="000000" w:themeColor="text1"/>
          <w14:textFill>
            <w14:solidFill>
              <w14:schemeClr w14:val="tx1"/>
            </w14:solidFill>
          </w14:textFill>
        </w:rPr>
      </w:pPr>
      <w:r>
        <w:rPr>
          <w:rFonts w:hint="eastAsia"/>
          <w:color w:val="000000" w:themeColor="text1"/>
          <w14:textFill>
            <w14:solidFill>
              <w14:schemeClr w14:val="tx1"/>
            </w14:solidFill>
          </w14:textFill>
        </w:rPr>
        <w:t>通过车载环境感知设备，测量静态障碍物的位置和尺寸，分析碰撞风险；</w:t>
      </w:r>
    </w:p>
    <w:p w14:paraId="408C5478">
      <w:pPr>
        <w:pStyle w:val="112"/>
        <w:rPr>
          <w:color w:val="000000" w:themeColor="text1"/>
          <w14:textFill>
            <w14:solidFill>
              <w14:schemeClr w14:val="tx1"/>
            </w14:solidFill>
          </w14:textFill>
        </w:rPr>
      </w:pPr>
      <w:r>
        <w:rPr>
          <w:rFonts w:hint="eastAsia"/>
          <w:color w:val="000000" w:themeColor="text1"/>
          <w14:textFill>
            <w14:solidFill>
              <w14:schemeClr w14:val="tx1"/>
            </w14:solidFill>
          </w14:textFill>
        </w:rPr>
        <w:t>通过车载环境感知设备，感知动态障碍物的位置、尺寸、运动速度、运动方向，估算其未来的运动轨迹，分析潜在碰撞风险；</w:t>
      </w:r>
    </w:p>
    <w:p w14:paraId="62916844">
      <w:pPr>
        <w:pStyle w:val="112"/>
        <w:rPr>
          <w:color w:val="000000" w:themeColor="text1"/>
          <w14:textFill>
            <w14:solidFill>
              <w14:schemeClr w14:val="tx1"/>
            </w14:solidFill>
          </w14:textFill>
        </w:rPr>
      </w:pPr>
      <w:r>
        <w:rPr>
          <w:rFonts w:hint="eastAsia"/>
          <w:color w:val="000000" w:themeColor="text1"/>
          <w14:textFill>
            <w14:solidFill>
              <w14:schemeClr w14:val="tx1"/>
            </w14:solidFill>
          </w14:textFill>
        </w:rPr>
        <w:t>通过车载环境感知设备，感知交通标志标线信息；</w:t>
      </w:r>
    </w:p>
    <w:p w14:paraId="7F59EF63">
      <w:pPr>
        <w:pStyle w:val="112"/>
        <w:rPr>
          <w:color w:val="000000" w:themeColor="text1"/>
          <w14:textFill>
            <w14:solidFill>
              <w14:schemeClr w14:val="tx1"/>
            </w14:solidFill>
          </w14:textFill>
        </w:rPr>
      </w:pPr>
      <w:r>
        <w:rPr>
          <w:rFonts w:hint="eastAsia"/>
          <w:color w:val="000000" w:themeColor="text1"/>
          <w14:textFill>
            <w14:solidFill>
              <w14:schemeClr w14:val="tx1"/>
            </w14:solidFill>
          </w14:textFill>
        </w:rPr>
        <w:t>根据全局路径规划任务需求，结合当前环境的静止障碍物位置和尺寸、动态障碍物运动趋势以及交通标志标线信息，确定车辆的下一步驾驶行为和持续时间。</w:t>
      </w:r>
    </w:p>
    <w:p w14:paraId="38419E61">
      <w:pPr>
        <w:pStyle w:val="177"/>
        <w:numPr>
          <w:ilvl w:val="0"/>
          <w:numId w:val="0"/>
        </w:numPr>
        <w:ind w:left="851"/>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其中局部路径规划测试，按以下步骤开展：</w:t>
      </w:r>
    </w:p>
    <w:p w14:paraId="4865BAFE">
      <w:pPr>
        <w:pStyle w:val="112"/>
        <w:numPr>
          <w:ilvl w:val="1"/>
          <w:numId w:val="38"/>
        </w:numPr>
        <w:rPr>
          <w:color w:val="000000" w:themeColor="text1"/>
          <w14:textFill>
            <w14:solidFill>
              <w14:schemeClr w14:val="tx1"/>
            </w14:solidFill>
          </w14:textFill>
        </w:rPr>
      </w:pPr>
      <w:r>
        <w:rPr>
          <w:rFonts w:hint="eastAsia"/>
          <w:color w:val="000000" w:themeColor="text1"/>
          <w14:textFill>
            <w14:solidFill>
              <w14:schemeClr w14:val="tx1"/>
            </w14:solidFill>
          </w14:textFill>
        </w:rPr>
        <w:t>获取</w:t>
      </w:r>
      <w:r>
        <w:rPr>
          <w:color w:val="000000" w:themeColor="text1"/>
          <w14:textFill>
            <w14:solidFill>
              <w14:schemeClr w14:val="tx1"/>
            </w14:solidFill>
          </w14:textFill>
        </w:rPr>
        <w:t>车辆</w:t>
      </w:r>
      <w:r>
        <w:rPr>
          <w:rFonts w:hint="eastAsia"/>
          <w:color w:val="000000" w:themeColor="text1"/>
          <w14:textFill>
            <w14:solidFill>
              <w14:schemeClr w14:val="tx1"/>
            </w14:solidFill>
          </w14:textFill>
        </w:rPr>
        <w:t>当前</w:t>
      </w:r>
      <w:r>
        <w:rPr>
          <w:color w:val="000000" w:themeColor="text1"/>
          <w14:textFill>
            <w14:solidFill>
              <w14:schemeClr w14:val="tx1"/>
            </w14:solidFill>
          </w14:textFill>
        </w:rPr>
        <w:t>位置；</w:t>
      </w:r>
    </w:p>
    <w:p w14:paraId="01C36E41">
      <w:pPr>
        <w:pStyle w:val="112"/>
        <w:rPr>
          <w:color w:val="000000" w:themeColor="text1"/>
          <w14:textFill>
            <w14:solidFill>
              <w14:schemeClr w14:val="tx1"/>
            </w14:solidFill>
          </w14:textFill>
        </w:rPr>
      </w:pPr>
      <w:r>
        <w:rPr>
          <w:rFonts w:hint="eastAsia"/>
          <w:color w:val="000000" w:themeColor="text1"/>
          <w:spacing w:val="-5"/>
          <w14:textFill>
            <w14:solidFill>
              <w14:schemeClr w14:val="tx1"/>
            </w14:solidFill>
          </w14:textFill>
        </w:rPr>
        <w:t>依据</w:t>
      </w:r>
      <w:r>
        <w:rPr>
          <w:rFonts w:hint="eastAsia"/>
          <w:color w:val="000000" w:themeColor="text1"/>
          <w14:textFill>
            <w14:solidFill>
              <w14:schemeClr w14:val="tx1"/>
            </w14:solidFill>
          </w14:textFill>
        </w:rPr>
        <w:t>行为决策确定的驾驶行为及持续时间，计算子目的地位置；</w:t>
      </w:r>
    </w:p>
    <w:p w14:paraId="41696E22">
      <w:pPr>
        <w:pStyle w:val="112"/>
        <w:rPr>
          <w:color w:val="000000" w:themeColor="text1"/>
          <w14:textFill>
            <w14:solidFill>
              <w14:schemeClr w14:val="tx1"/>
            </w14:solidFill>
          </w14:textFill>
        </w:rPr>
      </w:pPr>
      <w:r>
        <w:rPr>
          <w:rFonts w:hint="eastAsia"/>
          <w:color w:val="000000" w:themeColor="text1"/>
          <w:spacing w:val="-5"/>
          <w14:textFill>
            <w14:solidFill>
              <w14:schemeClr w14:val="tx1"/>
            </w14:solidFill>
          </w14:textFill>
        </w:rPr>
        <w:t>依据</w:t>
      </w:r>
      <w:r>
        <w:rPr>
          <w:rFonts w:hint="eastAsia" w:ascii="Times New Roman"/>
          <w:color w:val="000000" w:themeColor="text1"/>
          <w14:textFill>
            <w14:solidFill>
              <w14:schemeClr w14:val="tx1"/>
            </w14:solidFill>
          </w14:textFill>
        </w:rPr>
        <w:t>行为</w:t>
      </w:r>
      <w:r>
        <w:rPr>
          <w:rFonts w:hint="eastAsia"/>
          <w:color w:val="000000" w:themeColor="text1"/>
          <w14:textFill>
            <w14:solidFill>
              <w14:schemeClr w14:val="tx1"/>
            </w14:solidFill>
          </w14:textFill>
        </w:rPr>
        <w:t>决策</w:t>
      </w:r>
      <w:r>
        <w:rPr>
          <w:rFonts w:hint="eastAsia" w:ascii="Times New Roman"/>
          <w:color w:val="000000" w:themeColor="text1"/>
          <w14:textFill>
            <w14:solidFill>
              <w14:schemeClr w14:val="tx1"/>
            </w14:solidFill>
          </w14:textFill>
        </w:rPr>
        <w:t>确定的驾驶行为</w:t>
      </w:r>
      <w:r>
        <w:rPr>
          <w:rFonts w:hint="eastAsia"/>
          <w:color w:val="000000" w:themeColor="text1"/>
          <w:spacing w:val="-5"/>
          <w14:textFill>
            <w14:solidFill>
              <w14:schemeClr w14:val="tx1"/>
            </w14:solidFill>
          </w14:textFill>
        </w:rPr>
        <w:t>，</w:t>
      </w:r>
      <w:r>
        <w:rPr>
          <w:color w:val="000000" w:themeColor="text1"/>
          <w:spacing w:val="-5"/>
          <w14:textFill>
            <w14:solidFill>
              <w14:schemeClr w14:val="tx1"/>
            </w14:solidFill>
          </w14:textFill>
        </w:rPr>
        <w:t>生成</w:t>
      </w:r>
      <w:r>
        <w:rPr>
          <w:rFonts w:hint="eastAsia"/>
          <w:color w:val="000000" w:themeColor="text1"/>
          <w:spacing w:val="-5"/>
          <w14:textFill>
            <w14:solidFill>
              <w14:schemeClr w14:val="tx1"/>
            </w14:solidFill>
          </w14:textFill>
        </w:rPr>
        <w:t>从当前位置到</w:t>
      </w:r>
      <w:r>
        <w:rPr>
          <w:rFonts w:hint="eastAsia"/>
          <w:color w:val="000000" w:themeColor="text1"/>
          <w14:textFill>
            <w14:solidFill>
              <w14:schemeClr w14:val="tx1"/>
            </w14:solidFill>
          </w14:textFill>
        </w:rPr>
        <w:t>子目的地位置的</w:t>
      </w:r>
      <w:r>
        <w:rPr>
          <w:rFonts w:hint="eastAsia"/>
          <w:color w:val="000000" w:themeColor="text1"/>
          <w:spacing w:val="-5"/>
          <w14:textFill>
            <w14:solidFill>
              <w14:schemeClr w14:val="tx1"/>
            </w14:solidFill>
          </w14:textFill>
        </w:rPr>
        <w:t>无碰撞行驶轨迹，以及各轨迹点的</w:t>
      </w:r>
      <w:r>
        <w:rPr>
          <w:rFonts w:hint="eastAsia"/>
          <w:color w:val="000000" w:themeColor="text1"/>
          <w14:textFill>
            <w14:solidFill>
              <w14:schemeClr w14:val="tx1"/>
            </w14:solidFill>
          </w14:textFill>
        </w:rPr>
        <w:t>速度、加速度和横向角速度。</w:t>
      </w:r>
    </w:p>
    <w:p w14:paraId="04B2E2E1">
      <w:pPr>
        <w:pStyle w:val="108"/>
        <w:spacing w:before="156" w:after="156"/>
        <w:rPr>
          <w:color w:val="000000" w:themeColor="text1"/>
          <w14:textFill>
            <w14:solidFill>
              <w14:schemeClr w14:val="tx1"/>
            </w14:solidFill>
          </w14:textFill>
        </w:rPr>
      </w:pPr>
      <w:bookmarkStart w:id="89" w:name="_Toc153137440"/>
      <w:r>
        <w:rPr>
          <w:rFonts w:hint="eastAsia"/>
          <w:color w:val="000000" w:themeColor="text1"/>
          <w14:textFill>
            <w14:solidFill>
              <w14:schemeClr w14:val="tx1"/>
            </w14:solidFill>
          </w14:textFill>
        </w:rPr>
        <w:t>性能评价</w:t>
      </w:r>
      <w:bookmarkEnd w:id="89"/>
    </w:p>
    <w:p w14:paraId="5DB671A8">
      <w:pPr>
        <w:pStyle w:val="68"/>
        <w:spacing w:before="156" w:after="156"/>
        <w:ind w:left="0"/>
        <w:rPr>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全局路径规划性能</w:t>
      </w:r>
      <w:r>
        <w:rPr>
          <w:rFonts w:hint="eastAsia"/>
          <w:color w:val="000000" w:themeColor="text1"/>
          <w14:textFill>
            <w14:solidFill>
              <w14:schemeClr w14:val="tx1"/>
            </w14:solidFill>
          </w14:textFill>
        </w:rPr>
        <w:t>评价</w:t>
      </w:r>
    </w:p>
    <w:p w14:paraId="3B332268">
      <w:pPr>
        <w:pStyle w:val="59"/>
        <w:rPr>
          <w:color w:val="000000" w:themeColor="text1"/>
          <w14:textFill>
            <w14:solidFill>
              <w14:schemeClr w14:val="tx1"/>
            </w14:solidFill>
          </w14:textFill>
        </w:rPr>
      </w:pPr>
      <w:r>
        <w:rPr>
          <w:rFonts w:hint="eastAsia"/>
          <w:color w:val="000000" w:themeColor="text1"/>
          <w14:textFill>
            <w14:solidFill>
              <w14:schemeClr w14:val="tx1"/>
            </w14:solidFill>
          </w14:textFill>
        </w:rPr>
        <w:t>当同时满足下述条件时，全局路径规划被评估为通过：</w:t>
      </w:r>
    </w:p>
    <w:p w14:paraId="33BBCA98">
      <w:pPr>
        <w:pStyle w:val="59"/>
        <w:numPr>
          <w:ilvl w:val="0"/>
          <w:numId w:val="39"/>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规划得到的全局路径应从起点开始，按照先后顺序依次经过所有中间必经点，最后到达终点；</w:t>
      </w:r>
    </w:p>
    <w:p w14:paraId="465808C1">
      <w:pPr>
        <w:pStyle w:val="177"/>
        <w:numPr>
          <w:ilvl w:val="0"/>
          <w:numId w:val="39"/>
        </w:numPr>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根据选择的优先条件，规划</w:t>
      </w:r>
      <w:r>
        <w:rPr>
          <w:rFonts w:hint="eastAsia"/>
          <w:color w:val="000000" w:themeColor="text1"/>
          <w14:textFill>
            <w14:solidFill>
              <w14:schemeClr w14:val="tx1"/>
            </w14:solidFill>
          </w14:textFill>
        </w:rPr>
        <w:t>得到的</w:t>
      </w:r>
      <w:r>
        <w:rPr>
          <w:rFonts w:hint="eastAsia" w:ascii="Times New Roman"/>
          <w:color w:val="000000" w:themeColor="text1"/>
          <w14:textFill>
            <w14:solidFill>
              <w14:schemeClr w14:val="tx1"/>
            </w14:solidFill>
          </w14:textFill>
        </w:rPr>
        <w:t>全局路径长度、经过的红路灯</w:t>
      </w:r>
      <w:r>
        <w:rPr>
          <w:rFonts w:hint="eastAsia"/>
          <w:color w:val="000000" w:themeColor="text1"/>
          <w14:textFill>
            <w14:solidFill>
              <w14:schemeClr w14:val="tx1"/>
            </w14:solidFill>
          </w14:textFill>
        </w:rPr>
        <w:t>路口</w:t>
      </w:r>
      <w:r>
        <w:rPr>
          <w:rFonts w:hint="eastAsia" w:ascii="Times New Roman"/>
          <w:color w:val="000000" w:themeColor="text1"/>
          <w14:textFill>
            <w14:solidFill>
              <w14:schemeClr w14:val="tx1"/>
            </w14:solidFill>
          </w14:textFill>
        </w:rPr>
        <w:t>数量、行驶时间、能耗与理想值相比，误差应不超过1%；</w:t>
      </w:r>
    </w:p>
    <w:p w14:paraId="3A549E4B">
      <w:pPr>
        <w:pStyle w:val="177"/>
        <w:numPr>
          <w:ilvl w:val="0"/>
          <w:numId w:val="39"/>
        </w:numPr>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规划</w:t>
      </w:r>
      <w:r>
        <w:rPr>
          <w:rFonts w:hint="eastAsia"/>
          <w:color w:val="000000" w:themeColor="text1"/>
          <w14:textFill>
            <w14:solidFill>
              <w14:schemeClr w14:val="tx1"/>
            </w14:solidFill>
          </w14:textFill>
        </w:rPr>
        <w:t>得到的</w:t>
      </w:r>
      <w:r>
        <w:rPr>
          <w:rFonts w:hint="eastAsia" w:ascii="Times New Roman"/>
          <w:color w:val="000000" w:themeColor="text1"/>
          <w14:textFill>
            <w14:solidFill>
              <w14:schemeClr w14:val="tx1"/>
            </w14:solidFill>
          </w14:textFill>
        </w:rPr>
        <w:t>全局路径应确保车辆能够遵循交通规则，避免碰撞，并确保车辆行驶的平稳性。</w:t>
      </w:r>
    </w:p>
    <w:p w14:paraId="5B497657">
      <w:pPr>
        <w:pStyle w:val="68"/>
        <w:spacing w:before="156" w:after="156"/>
        <w:ind w:left="0"/>
        <w:rPr>
          <w:rFonts w:ascii="Times New Roman"/>
          <w:color w:val="000000" w:themeColor="text1"/>
          <w14:textFill>
            <w14:solidFill>
              <w14:schemeClr w14:val="tx1"/>
            </w14:solidFill>
          </w14:textFill>
        </w:rPr>
      </w:pPr>
      <w:r>
        <w:rPr>
          <w:rFonts w:hint="eastAsia"/>
          <w:color w:val="000000" w:themeColor="text1"/>
          <w14:textFill>
            <w14:solidFill>
              <w14:schemeClr w14:val="tx1"/>
            </w14:solidFill>
          </w14:textFill>
        </w:rPr>
        <w:t>行为决策和</w:t>
      </w:r>
      <w:r>
        <w:rPr>
          <w:rFonts w:hint="eastAsia" w:ascii="Times New Roman"/>
          <w:color w:val="000000" w:themeColor="text1"/>
          <w14:textFill>
            <w14:solidFill>
              <w14:schemeClr w14:val="tx1"/>
            </w14:solidFill>
          </w14:textFill>
        </w:rPr>
        <w:t>局部路径规划性能</w:t>
      </w:r>
      <w:r>
        <w:rPr>
          <w:rFonts w:hint="eastAsia"/>
          <w:color w:val="000000" w:themeColor="text1"/>
          <w14:textFill>
            <w14:solidFill>
              <w14:schemeClr w14:val="tx1"/>
            </w14:solidFill>
          </w14:textFill>
        </w:rPr>
        <w:t>评价</w:t>
      </w:r>
    </w:p>
    <w:p w14:paraId="2C4DD24E">
      <w:pPr>
        <w:pStyle w:val="97"/>
        <w:spacing w:before="156" w:after="156"/>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基本</w:t>
      </w:r>
      <w:r>
        <w:rPr>
          <w:rFonts w:hint="eastAsia"/>
          <w:color w:val="000000" w:themeColor="text1"/>
          <w14:textFill>
            <w14:solidFill>
              <w14:schemeClr w14:val="tx1"/>
            </w14:solidFill>
          </w14:textFill>
        </w:rPr>
        <w:t>要求</w:t>
      </w:r>
    </w:p>
    <w:p w14:paraId="4089C6FD">
      <w:pPr>
        <w:pStyle w:val="59"/>
        <w:rPr>
          <w:rFonts w:ascii="Times New Roman"/>
          <w:color w:val="000000" w:themeColor="text1"/>
          <w14:textFill>
            <w14:solidFill>
              <w14:schemeClr w14:val="tx1"/>
            </w14:solidFill>
          </w14:textFill>
        </w:rPr>
      </w:pPr>
      <w:r>
        <w:rPr>
          <w:rFonts w:hint="eastAsia"/>
          <w:color w:val="000000" w:themeColor="text1"/>
          <w14:textFill>
            <w14:solidFill>
              <w14:schemeClr w14:val="tx1"/>
            </w14:solidFill>
          </w14:textFill>
        </w:rPr>
        <w:t>行为决策和</w:t>
      </w:r>
      <w:r>
        <w:rPr>
          <w:rFonts w:hint="eastAsia" w:ascii="Times New Roman"/>
          <w:color w:val="000000" w:themeColor="text1"/>
          <w14:textFill>
            <w14:solidFill>
              <w14:schemeClr w14:val="tx1"/>
            </w14:solidFill>
          </w14:textFill>
        </w:rPr>
        <w:t>局部路径规划性能</w:t>
      </w:r>
      <w:r>
        <w:rPr>
          <w:rFonts w:hint="eastAsia"/>
          <w:color w:val="000000" w:themeColor="text1"/>
          <w14:textFill>
            <w14:solidFill>
              <w14:schemeClr w14:val="tx1"/>
            </w14:solidFill>
          </w14:textFill>
        </w:rPr>
        <w:t>评价应符合以下要求：</w:t>
      </w:r>
    </w:p>
    <w:p w14:paraId="00A3AAC9">
      <w:pPr>
        <w:pStyle w:val="59"/>
        <w:numPr>
          <w:ilvl w:val="0"/>
          <w:numId w:val="40"/>
        </w:numPr>
        <w:ind w:firstLineChars="0"/>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根据车辆在</w:t>
      </w:r>
      <w:r>
        <w:rPr>
          <w:rFonts w:hint="eastAsia"/>
          <w:color w:val="000000" w:themeColor="text1"/>
          <w14:textFill>
            <w14:solidFill>
              <w14:schemeClr w14:val="tx1"/>
            </w14:solidFill>
          </w14:textFill>
        </w:rPr>
        <w:t>起步、</w:t>
      </w:r>
      <w:r>
        <w:rPr>
          <w:rFonts w:ascii="Times New Roman"/>
          <w:color w:val="000000" w:themeColor="text1"/>
          <w14:textFill>
            <w14:solidFill>
              <w14:schemeClr w14:val="tx1"/>
            </w14:solidFill>
          </w14:textFill>
        </w:rPr>
        <w:t>车道保持</w:t>
      </w:r>
      <w:r>
        <w:rPr>
          <w:rFonts w:hint="eastAsia" w:ascii="Times New Roman"/>
          <w:color w:val="000000" w:themeColor="text1"/>
          <w14:textFill>
            <w14:solidFill>
              <w14:schemeClr w14:val="tx1"/>
            </w14:solidFill>
          </w14:textFill>
        </w:rPr>
        <w:t>、</w:t>
      </w:r>
      <w:r>
        <w:rPr>
          <w:rFonts w:hint="eastAsia"/>
          <w:color w:val="000000" w:themeColor="text1"/>
          <w14:textFill>
            <w14:solidFill>
              <w14:schemeClr w14:val="tx1"/>
            </w14:solidFill>
          </w14:textFill>
        </w:rPr>
        <w:t>变道、转向、避障、制动等驾驶行为对应的测试场景</w:t>
      </w:r>
      <w:r>
        <w:rPr>
          <w:rFonts w:hint="eastAsia" w:ascii="Times New Roman"/>
          <w:color w:val="000000" w:themeColor="text1"/>
          <w14:textFill>
            <w14:solidFill>
              <w14:schemeClr w14:val="tx1"/>
            </w14:solidFill>
          </w14:textFill>
        </w:rPr>
        <w:t>中的测试效果，评价</w:t>
      </w:r>
      <w:r>
        <w:rPr>
          <w:rFonts w:hint="eastAsia"/>
          <w:color w:val="000000" w:themeColor="text1"/>
          <w14:textFill>
            <w14:solidFill>
              <w14:schemeClr w14:val="tx1"/>
            </w14:solidFill>
          </w14:textFill>
        </w:rPr>
        <w:t>行为决策和</w:t>
      </w:r>
      <w:r>
        <w:rPr>
          <w:rFonts w:hint="eastAsia" w:ascii="Times New Roman"/>
          <w:color w:val="000000" w:themeColor="text1"/>
          <w14:textFill>
            <w14:solidFill>
              <w14:schemeClr w14:val="tx1"/>
            </w14:solidFill>
          </w14:textFill>
        </w:rPr>
        <w:t>局部路径规划的性能。</w:t>
      </w:r>
    </w:p>
    <w:p w14:paraId="21DB9074">
      <w:pPr>
        <w:pStyle w:val="59"/>
        <w:numPr>
          <w:ilvl w:val="0"/>
          <w:numId w:val="40"/>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所有测试均在测试车辆自动驾驶状态下完成，仅当车辆在所有测试场景、所有驾驶行为满足通过性条件，且全程与周围静、动态障碍物无碰撞，遵守交通规则和交通标志标线指示的交通法规，则认为行为决策和局部路径规划性能通过测试评价。</w:t>
      </w:r>
    </w:p>
    <w:p w14:paraId="7F4164CA">
      <w:pPr>
        <w:pStyle w:val="97"/>
        <w:spacing w:before="156" w:after="156"/>
        <w:rPr>
          <w:rFonts w:ascii="Times New Roman"/>
          <w:color w:val="000000" w:themeColor="text1"/>
          <w14:textFill>
            <w14:solidFill>
              <w14:schemeClr w14:val="tx1"/>
            </w14:solidFill>
          </w14:textFill>
        </w:rPr>
      </w:pPr>
      <w:r>
        <w:rPr>
          <w:rFonts w:hint="eastAsia"/>
          <w:color w:val="000000" w:themeColor="text1"/>
          <w14:textFill>
            <w14:solidFill>
              <w14:schemeClr w14:val="tx1"/>
            </w14:solidFill>
          </w14:textFill>
        </w:rPr>
        <w:t>起步</w:t>
      </w:r>
    </w:p>
    <w:p w14:paraId="0AC49CFF">
      <w:pPr>
        <w:pStyle w:val="59"/>
        <w:rPr>
          <w:color w:val="000000" w:themeColor="text1"/>
          <w14:textFill>
            <w14:solidFill>
              <w14:schemeClr w14:val="tx1"/>
            </w14:solidFill>
          </w14:textFill>
        </w:rPr>
      </w:pPr>
      <w:r>
        <w:rPr>
          <w:rFonts w:hint="eastAsia"/>
          <w:color w:val="000000" w:themeColor="text1"/>
          <w14:textFill>
            <w14:solidFill>
              <w14:schemeClr w14:val="tx1"/>
            </w14:solidFill>
          </w14:textFill>
        </w:rPr>
        <w:t>起步行为的示意图见图2，当同时满足下述条件时，起步的行为决策和局部路径规划被评估为通过</w:t>
      </w:r>
      <w:r>
        <w:rPr>
          <w:color w:val="000000" w:themeColor="text1"/>
          <w14:textFill>
            <w14:solidFill>
              <w14:schemeClr w14:val="tx1"/>
            </w14:solidFill>
          </w14:textFill>
        </w:rPr>
        <w:t>：</w:t>
      </w:r>
    </w:p>
    <w:p w14:paraId="33C7AB65">
      <w:pPr>
        <w:pStyle w:val="177"/>
        <w:numPr>
          <w:ilvl w:val="0"/>
          <w:numId w:val="41"/>
        </w:numPr>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车辆起步启动时间</w:t>
      </w:r>
      <w:r>
        <w:rPr>
          <w:rFonts w:hint="eastAsia"/>
          <w:color w:val="000000" w:themeColor="text1"/>
          <w14:textFill>
            <w14:solidFill>
              <w14:schemeClr w14:val="tx1"/>
            </w14:solidFill>
          </w14:textFill>
        </w:rPr>
        <w:t>不大于</w:t>
      </w:r>
      <w:r>
        <w:rPr>
          <w:rFonts w:hint="eastAsia" w:ascii="Times New Roman"/>
          <w:color w:val="000000" w:themeColor="text1"/>
          <w14:textFill>
            <w14:solidFill>
              <w14:schemeClr w14:val="tx1"/>
            </w14:solidFill>
          </w14:textFill>
        </w:rPr>
        <w:t>5s</w:t>
      </w:r>
      <w:r>
        <w:rPr>
          <w:rFonts w:ascii="Times New Roman"/>
          <w:color w:val="000000" w:themeColor="text1"/>
          <w14:textFill>
            <w14:solidFill>
              <w14:schemeClr w14:val="tx1"/>
            </w14:solidFill>
          </w14:textFill>
        </w:rPr>
        <w:t>；</w:t>
      </w:r>
    </w:p>
    <w:p w14:paraId="0E07037B">
      <w:pPr>
        <w:pStyle w:val="177"/>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车辆完成起步后，速度</w:t>
      </w:r>
      <w:r>
        <w:rPr>
          <w:rFonts w:hint="eastAsia"/>
          <w:color w:val="000000" w:themeColor="text1"/>
          <w14:textFill>
            <w14:solidFill>
              <w14:schemeClr w14:val="tx1"/>
            </w14:solidFill>
          </w14:textFill>
        </w:rPr>
        <w:t>不小于</w:t>
      </w:r>
      <w:r>
        <w:rPr>
          <w:rFonts w:ascii="Times New Roman"/>
          <w:color w:val="000000" w:themeColor="text1"/>
          <w14:textFill>
            <w14:solidFill>
              <w14:schemeClr w14:val="tx1"/>
            </w14:solidFill>
          </w14:textFill>
        </w:rPr>
        <w:t>10km/h</w:t>
      </w:r>
      <w:r>
        <w:rPr>
          <w:rFonts w:hint="eastAsia" w:ascii="Times New Roman"/>
          <w:color w:val="000000" w:themeColor="text1"/>
          <w14:textFill>
            <w14:solidFill>
              <w14:schemeClr w14:val="tx1"/>
            </w14:solidFill>
          </w14:textFill>
        </w:rPr>
        <w:t>；</w:t>
      </w:r>
    </w:p>
    <w:p w14:paraId="3E1D4B98">
      <w:pPr>
        <w:pStyle w:val="177"/>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规划得到从车辆启动到完成起步的局部路径沿车道线方向，局部路径与所在车道中心线的</w:t>
      </w:r>
      <w:r>
        <w:rPr>
          <w:rFonts w:ascii="Times New Roman"/>
          <w:color w:val="000000" w:themeColor="text1"/>
          <w14:textFill>
            <w14:solidFill>
              <w14:schemeClr w14:val="tx1"/>
            </w14:solidFill>
          </w14:textFill>
        </w:rPr>
        <w:t>偏移量按GB/T 26773-2011之4.3.2的规定，最大偏移量</w:t>
      </w:r>
      <w:r>
        <w:rPr>
          <w:rFonts w:hint="eastAsia"/>
          <w:color w:val="000000" w:themeColor="text1"/>
          <w14:textFill>
            <w14:solidFill>
              <w14:schemeClr w14:val="tx1"/>
            </w14:solidFill>
          </w14:textFill>
        </w:rPr>
        <w:t>不大于</w:t>
      </w:r>
      <w:r>
        <w:rPr>
          <w:rFonts w:ascii="Times New Roman"/>
          <w:color w:val="000000" w:themeColor="text1"/>
          <w14:textFill>
            <w14:solidFill>
              <w14:schemeClr w14:val="tx1"/>
            </w14:solidFill>
          </w14:textFill>
        </w:rPr>
        <w:t>0.3m</w:t>
      </w:r>
      <w:r>
        <w:rPr>
          <w:rFonts w:hint="eastAsia" w:ascii="Times New Roman"/>
          <w:color w:val="000000" w:themeColor="text1"/>
          <w14:textFill>
            <w14:solidFill>
              <w14:schemeClr w14:val="tx1"/>
            </w14:solidFill>
          </w14:textFill>
        </w:rPr>
        <w:t>。</w:t>
      </w:r>
    </w:p>
    <w:p w14:paraId="04E9CBC2">
      <w:pPr>
        <w:pStyle w:val="244"/>
        <w:adjustRightInd w:val="0"/>
        <w:snapToGrid w:val="0"/>
        <w:ind w:firstLine="0" w:firstLineChars="0"/>
        <w:jc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drawing>
          <wp:inline distT="0" distB="0" distL="0" distR="0">
            <wp:extent cx="1349375" cy="3204210"/>
            <wp:effectExtent l="6033"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rot="16200000">
                      <a:off x="0" y="0"/>
                      <a:ext cx="1350000" cy="3204487"/>
                    </a:xfrm>
                    <a:prstGeom prst="rect">
                      <a:avLst/>
                    </a:prstGeom>
                  </pic:spPr>
                </pic:pic>
              </a:graphicData>
            </a:graphic>
          </wp:inline>
        </w:drawing>
      </w:r>
    </w:p>
    <w:p w14:paraId="183A742C">
      <w:pPr>
        <w:pStyle w:val="117"/>
        <w:rPr>
          <w:color w:val="000000" w:themeColor="text1"/>
          <w14:textFill>
            <w14:solidFill>
              <w14:schemeClr w14:val="tx1"/>
            </w14:solidFill>
          </w14:textFill>
        </w:rPr>
      </w:pPr>
      <w:r>
        <w:rPr>
          <w:rFonts w:hint="eastAsia"/>
          <w:color w:val="000000" w:themeColor="text1"/>
          <w14:textFill>
            <w14:solidFill>
              <w14:schemeClr w14:val="tx1"/>
            </w14:solidFill>
          </w14:textFill>
        </w:rPr>
        <w:t>起步</w:t>
      </w:r>
    </w:p>
    <w:p w14:paraId="15877349">
      <w:pPr>
        <w:pStyle w:val="97"/>
        <w:spacing w:before="156" w:after="156"/>
        <w:rPr>
          <w:rFonts w:ascii="Times New Roman"/>
          <w:color w:val="000000" w:themeColor="text1"/>
          <w14:textFill>
            <w14:solidFill>
              <w14:schemeClr w14:val="tx1"/>
            </w14:solidFill>
          </w14:textFill>
        </w:rPr>
      </w:pPr>
      <w:bookmarkStart w:id="90" w:name="_Toc63197816"/>
      <w:r>
        <w:rPr>
          <w:rFonts w:ascii="Times New Roman"/>
          <w:color w:val="000000" w:themeColor="text1"/>
          <w14:textFill>
            <w14:solidFill>
              <w14:schemeClr w14:val="tx1"/>
            </w14:solidFill>
          </w14:textFill>
        </w:rPr>
        <w:t>车道保持</w:t>
      </w:r>
      <w:bookmarkEnd w:id="90"/>
    </w:p>
    <w:p w14:paraId="085E6CF2">
      <w:pPr>
        <w:pStyle w:val="59"/>
        <w:rPr>
          <w:color w:val="000000" w:themeColor="text1"/>
          <w14:textFill>
            <w14:solidFill>
              <w14:schemeClr w14:val="tx1"/>
            </w14:solidFill>
          </w14:textFill>
        </w:rPr>
      </w:pPr>
      <w:r>
        <w:rPr>
          <w:color w:val="000000" w:themeColor="text1"/>
          <w14:textFill>
            <w14:solidFill>
              <w14:schemeClr w14:val="tx1"/>
            </w14:solidFill>
          </w14:textFill>
        </w:rPr>
        <w:t>车道保持</w:t>
      </w:r>
      <w:r>
        <w:rPr>
          <w:rFonts w:hint="eastAsia"/>
          <w:color w:val="000000" w:themeColor="text1"/>
          <w14:textFill>
            <w14:solidFill>
              <w14:schemeClr w14:val="tx1"/>
            </w14:solidFill>
          </w14:textFill>
        </w:rPr>
        <w:t>的示意图见图</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，当同时满足下述条件时，</w:t>
      </w:r>
      <w:r>
        <w:rPr>
          <w:color w:val="000000" w:themeColor="text1"/>
          <w14:textFill>
            <w14:solidFill>
              <w14:schemeClr w14:val="tx1"/>
            </w14:solidFill>
          </w14:textFill>
        </w:rPr>
        <w:t>车道保持</w:t>
      </w:r>
      <w:r>
        <w:rPr>
          <w:rFonts w:hint="eastAsia"/>
          <w:color w:val="000000" w:themeColor="text1"/>
          <w14:textFill>
            <w14:solidFill>
              <w14:schemeClr w14:val="tx1"/>
            </w14:solidFill>
          </w14:textFill>
        </w:rPr>
        <w:t>的行为决策和局部路径规划被评估为通过</w:t>
      </w:r>
      <w:r>
        <w:rPr>
          <w:color w:val="000000" w:themeColor="text1"/>
          <w14:textFill>
            <w14:solidFill>
              <w14:schemeClr w14:val="tx1"/>
            </w14:solidFill>
          </w14:textFill>
        </w:rPr>
        <w:t>：</w:t>
      </w:r>
    </w:p>
    <w:p w14:paraId="298646F3">
      <w:pPr>
        <w:pStyle w:val="59"/>
        <w:numPr>
          <w:ilvl w:val="0"/>
          <w:numId w:val="42"/>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车辆</w:t>
      </w:r>
      <w:r>
        <w:rPr>
          <w:color w:val="000000" w:themeColor="text1"/>
          <w14:textFill>
            <w14:solidFill>
              <w14:schemeClr w14:val="tx1"/>
            </w14:solidFill>
          </w14:textFill>
        </w:rPr>
        <w:t>应沿直线以</w:t>
      </w:r>
      <w:r>
        <w:rPr>
          <w:rFonts w:hint="eastAsia"/>
          <w:color w:val="000000" w:themeColor="text1"/>
          <w14:textFill>
            <w14:solidFill>
              <w14:schemeClr w14:val="tx1"/>
            </w14:solidFill>
          </w14:textFill>
        </w:rPr>
        <w:t>不小于</w:t>
      </w:r>
      <w:r>
        <w:rPr>
          <w:color w:val="000000" w:themeColor="text1"/>
          <w14:textFill>
            <w14:solidFill>
              <w14:schemeClr w14:val="tx1"/>
            </w14:solidFill>
          </w14:textFill>
        </w:rPr>
        <w:t>20 km/h速度行驶</w:t>
      </w:r>
      <w:r>
        <w:rPr>
          <w:rFonts w:hint="eastAsia"/>
          <w:color w:val="000000" w:themeColor="text1"/>
          <w14:textFill>
            <w14:solidFill>
              <w14:schemeClr w14:val="tx1"/>
            </w14:solidFill>
          </w14:textFill>
        </w:rPr>
        <w:t>，且以稳定车速行驶</w:t>
      </w:r>
      <w:r>
        <w:rPr>
          <w:color w:val="000000" w:themeColor="text1"/>
          <w14:textFill>
            <w14:solidFill>
              <w14:schemeClr w14:val="tx1"/>
            </w14:solidFill>
          </w14:textFill>
        </w:rPr>
        <w:t>；</w:t>
      </w:r>
    </w:p>
    <w:p w14:paraId="1F5C9340">
      <w:pPr>
        <w:pStyle w:val="59"/>
        <w:numPr>
          <w:ilvl w:val="0"/>
          <w:numId w:val="42"/>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规划得到的局部路径沿车道线方向，局部路径与所在车道中心线的</w:t>
      </w:r>
      <w:r>
        <w:rPr>
          <w:color w:val="000000" w:themeColor="text1"/>
          <w14:textFill>
            <w14:solidFill>
              <w14:schemeClr w14:val="tx1"/>
            </w14:solidFill>
          </w14:textFill>
        </w:rPr>
        <w:t>偏移量按GB/T 26773-2011之4.3.2的规定，最大偏移量</w:t>
      </w:r>
      <w:r>
        <w:rPr>
          <w:rFonts w:hint="eastAsia"/>
          <w:color w:val="000000" w:themeColor="text1"/>
          <w14:textFill>
            <w14:solidFill>
              <w14:schemeClr w14:val="tx1"/>
            </w14:solidFill>
          </w14:textFill>
        </w:rPr>
        <w:t>不大于</w:t>
      </w:r>
      <w:r>
        <w:rPr>
          <w:color w:val="000000" w:themeColor="text1"/>
          <w14:textFill>
            <w14:solidFill>
              <w14:schemeClr w14:val="tx1"/>
            </w14:solidFill>
          </w14:textFill>
        </w:rPr>
        <w:t>0.3m</w:t>
      </w:r>
      <w:r>
        <w:rPr>
          <w:rFonts w:hint="eastAsia"/>
          <w:color w:val="000000" w:themeColor="text1"/>
          <w14:textFill>
            <w14:solidFill>
              <w14:schemeClr w14:val="tx1"/>
            </w14:solidFill>
          </w14:textFill>
        </w:rPr>
        <w:t>；</w:t>
      </w:r>
    </w:p>
    <w:p w14:paraId="3D89AFDA">
      <w:pPr>
        <w:pStyle w:val="59"/>
        <w:numPr>
          <w:ilvl w:val="0"/>
          <w:numId w:val="42"/>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车辆在本车道内行驶，车轮不触</w:t>
      </w:r>
      <w:r>
        <w:rPr>
          <w:rFonts w:ascii="Arial" w:hAnsi="Arial" w:cs="Arial"/>
          <w:color w:val="000000" w:themeColor="text1"/>
          <w:shd w:val="clear" w:color="auto" w:fill="FFFFFF"/>
          <w14:textFill>
            <w14:solidFill>
              <w14:schemeClr w14:val="tx1"/>
            </w14:solidFill>
          </w14:textFill>
        </w:rPr>
        <w:t>轧</w:t>
      </w:r>
      <w:r>
        <w:rPr>
          <w:rFonts w:hint="eastAsia"/>
          <w:color w:val="000000" w:themeColor="text1"/>
          <w14:textFill>
            <w14:solidFill>
              <w14:schemeClr w14:val="tx1"/>
            </w14:solidFill>
          </w14:textFill>
        </w:rPr>
        <w:t>道路边缘线</w:t>
      </w:r>
      <w:r>
        <w:rPr>
          <w:color w:val="000000" w:themeColor="text1"/>
          <w14:textFill>
            <w14:solidFill>
              <w14:schemeClr w14:val="tx1"/>
            </w14:solidFill>
          </w14:textFill>
        </w:rPr>
        <w:t>。</w:t>
      </w:r>
    </w:p>
    <w:p w14:paraId="662C2179">
      <w:pPr>
        <w:pStyle w:val="59"/>
        <w:rPr>
          <w:color w:val="000000" w:themeColor="text1"/>
          <w14:textFill>
            <w14:solidFill>
              <w14:schemeClr w14:val="tx1"/>
            </w14:solidFill>
          </w14:textFill>
        </w:rPr>
      </w:pPr>
    </w:p>
    <w:p w14:paraId="460D12A5">
      <w:pPr>
        <w:pStyle w:val="244"/>
        <w:adjustRightInd w:val="0"/>
        <w:snapToGrid w:val="0"/>
        <w:ind w:firstLine="0" w:firstLineChars="0"/>
        <w:jc w:val="center"/>
        <w:rPr>
          <w:rFonts w:ascii="Times New Roman" w:hAnsi="Times New Roman"/>
          <w:color w:val="000000" w:themeColor="text1"/>
          <w14:textFill>
            <w14:solidFill>
              <w14:schemeClr w14:val="tx1"/>
            </w14:solidFill>
          </w14:textFill>
        </w:rPr>
      </w:pPr>
      <w:r>
        <w:rPr>
          <w:color w:val="000000" w:themeColor="text1"/>
          <w14:textFill>
            <w14:solidFill>
              <w14:schemeClr w14:val="tx1"/>
            </w14:solidFill>
          </w14:textFill>
        </w:rPr>
        <w:drawing>
          <wp:inline distT="0" distB="0" distL="0" distR="0">
            <wp:extent cx="3242310" cy="1345565"/>
            <wp:effectExtent l="0" t="0" r="0" b="6985"/>
            <wp:docPr id="52935858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9358582" name="图片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288918" cy="1364856"/>
                    </a:xfrm>
                    <a:prstGeom prst="rect">
                      <a:avLst/>
                    </a:prstGeom>
                    <a:noFill/>
                    <a:ln>
                      <a:noFill/>
                    </a:ln>
                  </pic:spPr>
                </pic:pic>
              </a:graphicData>
            </a:graphic>
          </wp:inline>
        </w:drawing>
      </w:r>
    </w:p>
    <w:p w14:paraId="7E912F29">
      <w:pPr>
        <w:pStyle w:val="117"/>
        <w:rPr>
          <w:color w:val="000000" w:themeColor="text1"/>
          <w14:textFill>
            <w14:solidFill>
              <w14:schemeClr w14:val="tx1"/>
            </w14:solidFill>
          </w14:textFill>
        </w:rPr>
      </w:pPr>
      <w:r>
        <w:rPr>
          <w:color w:val="000000" w:themeColor="text1"/>
          <w14:textFill>
            <w14:solidFill>
              <w14:schemeClr w14:val="tx1"/>
            </w14:solidFill>
          </w14:textFill>
        </w:rPr>
        <w:t>车道保持</w:t>
      </w:r>
    </w:p>
    <w:p w14:paraId="22CB3554">
      <w:pPr>
        <w:pStyle w:val="59"/>
        <w:rPr>
          <w:color w:val="000000" w:themeColor="text1"/>
          <w14:textFill>
            <w14:solidFill>
              <w14:schemeClr w14:val="tx1"/>
            </w14:solidFill>
          </w14:textFill>
        </w:rPr>
      </w:pPr>
    </w:p>
    <w:p w14:paraId="68C98DB0">
      <w:pPr>
        <w:pStyle w:val="97"/>
        <w:spacing w:before="156" w:after="156"/>
        <w:rPr>
          <w:rFonts w:ascii="Times New Roman"/>
          <w:color w:val="000000" w:themeColor="text1"/>
          <w14:textFill>
            <w14:solidFill>
              <w14:schemeClr w14:val="tx1"/>
            </w14:solidFill>
          </w14:textFill>
        </w:rPr>
      </w:pPr>
      <w:bookmarkStart w:id="91" w:name="_Toc63197815"/>
      <w:r>
        <w:rPr>
          <w:rFonts w:ascii="Times New Roman"/>
          <w:color w:val="000000" w:themeColor="text1"/>
          <w14:textFill>
            <w14:solidFill>
              <w14:schemeClr w14:val="tx1"/>
            </w14:solidFill>
          </w14:textFill>
        </w:rPr>
        <w:t>变道</w:t>
      </w:r>
    </w:p>
    <w:p w14:paraId="174D7F4B">
      <w:pPr>
        <w:pStyle w:val="59"/>
        <w:rPr>
          <w:color w:val="000000" w:themeColor="text1"/>
          <w14:textFill>
            <w14:solidFill>
              <w14:schemeClr w14:val="tx1"/>
            </w14:solidFill>
          </w14:textFill>
        </w:rPr>
      </w:pPr>
      <w:r>
        <w:rPr>
          <w:color w:val="000000" w:themeColor="text1"/>
          <w14:textFill>
            <w14:solidFill>
              <w14:schemeClr w14:val="tx1"/>
            </w14:solidFill>
          </w14:textFill>
        </w:rPr>
        <w:t>变道</w:t>
      </w:r>
      <w:r>
        <w:rPr>
          <w:rFonts w:hint="eastAsia"/>
          <w:color w:val="000000" w:themeColor="text1"/>
          <w14:textFill>
            <w14:solidFill>
              <w14:schemeClr w14:val="tx1"/>
            </w14:solidFill>
          </w14:textFill>
        </w:rPr>
        <w:t>分为向左变道和向右变道，示意图分别见</w:t>
      </w:r>
      <w:r>
        <w:rPr>
          <w:color w:val="000000" w:themeColor="text1"/>
          <w14:textFill>
            <w14:solidFill>
              <w14:schemeClr w14:val="tx1"/>
            </w14:solidFill>
          </w14:textFill>
        </w:rPr>
        <w:t>图</w:t>
      </w:r>
      <w:r>
        <w:rPr>
          <w:rFonts w:hint="eastAsia"/>
          <w:color w:val="000000" w:themeColor="text1"/>
          <w14:textFill>
            <w14:solidFill>
              <w14:schemeClr w14:val="tx1"/>
            </w14:solidFill>
          </w14:textFill>
        </w:rPr>
        <w:t>4和图</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。当同时满足下述条件时，</w:t>
      </w:r>
      <w:r>
        <w:rPr>
          <w:color w:val="000000" w:themeColor="text1"/>
          <w14:textFill>
            <w14:solidFill>
              <w14:schemeClr w14:val="tx1"/>
            </w14:solidFill>
          </w14:textFill>
        </w:rPr>
        <w:t>变道</w:t>
      </w:r>
      <w:r>
        <w:rPr>
          <w:rFonts w:hint="eastAsia"/>
          <w:color w:val="000000" w:themeColor="text1"/>
          <w14:textFill>
            <w14:solidFill>
              <w14:schemeClr w14:val="tx1"/>
            </w14:solidFill>
          </w14:textFill>
        </w:rPr>
        <w:t>的行为决策和局部路径规划被评估为通过</w:t>
      </w:r>
      <w:r>
        <w:rPr>
          <w:color w:val="000000" w:themeColor="text1"/>
          <w14:textFill>
            <w14:solidFill>
              <w14:schemeClr w14:val="tx1"/>
            </w14:solidFill>
          </w14:textFill>
        </w:rPr>
        <w:t>：</w:t>
      </w:r>
    </w:p>
    <w:p w14:paraId="1319185F">
      <w:pPr>
        <w:pStyle w:val="177"/>
        <w:numPr>
          <w:ilvl w:val="0"/>
          <w:numId w:val="43"/>
        </w:numPr>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车辆</w:t>
      </w:r>
      <w:r>
        <w:rPr>
          <w:rFonts w:ascii="Times New Roman"/>
          <w:color w:val="000000" w:themeColor="text1"/>
          <w14:textFill>
            <w14:solidFill>
              <w14:schemeClr w14:val="tx1"/>
            </w14:solidFill>
          </w14:textFill>
        </w:rPr>
        <w:t>变道前，应沿直线以</w:t>
      </w:r>
      <w:r>
        <w:rPr>
          <w:rFonts w:hint="eastAsia"/>
          <w:color w:val="000000" w:themeColor="text1"/>
          <w14:textFill>
            <w14:solidFill>
              <w14:schemeClr w14:val="tx1"/>
            </w14:solidFill>
          </w14:textFill>
        </w:rPr>
        <w:t>不大于当前道路限速</w:t>
      </w:r>
      <w:r>
        <w:rPr>
          <w:rFonts w:ascii="Times New Roman"/>
          <w:color w:val="000000" w:themeColor="text1"/>
          <w14:textFill>
            <w14:solidFill>
              <w14:schemeClr w14:val="tx1"/>
            </w14:solidFill>
          </w14:textFill>
        </w:rPr>
        <w:t>的速度行驶；</w:t>
      </w:r>
    </w:p>
    <w:p w14:paraId="44C8A9DC">
      <w:pPr>
        <w:pStyle w:val="177"/>
        <w:numPr>
          <w:ilvl w:val="0"/>
          <w:numId w:val="34"/>
        </w:numPr>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行驶路径不应连续变换两条或两条以上车道；</w:t>
      </w:r>
    </w:p>
    <w:p w14:paraId="61294359">
      <w:pPr>
        <w:pStyle w:val="177"/>
        <w:numPr>
          <w:ilvl w:val="0"/>
          <w:numId w:val="34"/>
        </w:numPr>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行驶路径中的横向移动应连续完成，路径曲率不应有突变；</w:t>
      </w:r>
    </w:p>
    <w:p w14:paraId="070992CA">
      <w:pPr>
        <w:pStyle w:val="177"/>
        <w:numPr>
          <w:ilvl w:val="0"/>
          <w:numId w:val="34"/>
        </w:numPr>
        <w:rPr>
          <w:rFonts w:ascii="Times New Roman"/>
          <w:color w:val="000000" w:themeColor="text1"/>
          <w14:textFill>
            <w14:solidFill>
              <w14:schemeClr w14:val="tx1"/>
            </w14:solidFill>
          </w14:textFill>
        </w:rPr>
      </w:pPr>
      <w:r>
        <w:rPr>
          <w:rFonts w:hint="eastAsia"/>
          <w:color w:val="000000" w:themeColor="text1"/>
          <w14:textFill>
            <w14:solidFill>
              <w14:schemeClr w14:val="tx1"/>
            </w14:solidFill>
          </w14:textFill>
        </w:rPr>
        <w:t>变道过程中车辆的侧向加速度应不大于0.4</w:t>
      </w:r>
      <w:r>
        <w:rPr>
          <w:color w:val="000000" w:themeColor="text1"/>
          <w14:textFill>
            <w14:solidFill>
              <w14:schemeClr w14:val="tx1"/>
            </w14:solidFill>
          </w14:textFill>
        </w:rPr>
        <w:t>g</w:t>
      </w:r>
      <w:r>
        <w:rPr>
          <w:rFonts w:ascii="Times New Roman"/>
          <w:color w:val="000000" w:themeColor="text1"/>
          <w14:textFill>
            <w14:solidFill>
              <w14:schemeClr w14:val="tx1"/>
            </w14:solidFill>
          </w14:textFill>
        </w:rPr>
        <w:t>；</w:t>
      </w:r>
    </w:p>
    <w:p w14:paraId="1551009D">
      <w:pPr>
        <w:pStyle w:val="177"/>
        <w:numPr>
          <w:ilvl w:val="0"/>
          <w:numId w:val="34"/>
        </w:numPr>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应符合GB/T 33577的要求，自车</w:t>
      </w:r>
      <w:r>
        <w:rPr>
          <w:rFonts w:ascii="Times New Roman"/>
          <w:color w:val="000000" w:themeColor="text1"/>
          <w14:textFill>
            <w14:solidFill>
              <w14:schemeClr w14:val="tx1"/>
            </w14:solidFill>
          </w14:textFill>
        </w:rPr>
        <w:t>与</w:t>
      </w:r>
      <w:r>
        <w:rPr>
          <w:rFonts w:hint="eastAsia" w:ascii="Times New Roman"/>
          <w:color w:val="000000" w:themeColor="text1"/>
          <w14:textFill>
            <w14:solidFill>
              <w14:schemeClr w14:val="tx1"/>
            </w14:solidFill>
          </w14:textFill>
        </w:rPr>
        <w:t>前、后方</w:t>
      </w:r>
      <w:r>
        <w:rPr>
          <w:rFonts w:ascii="Times New Roman"/>
          <w:color w:val="000000" w:themeColor="text1"/>
          <w14:textFill>
            <w14:solidFill>
              <w14:schemeClr w14:val="tx1"/>
            </w14:solidFill>
          </w14:textFill>
        </w:rPr>
        <w:t>车辆无</w:t>
      </w:r>
      <w:r>
        <w:rPr>
          <w:rFonts w:hint="eastAsia" w:ascii="Times New Roman"/>
          <w:color w:val="000000" w:themeColor="text1"/>
          <w14:textFill>
            <w14:solidFill>
              <w14:schemeClr w14:val="tx1"/>
            </w14:solidFill>
          </w14:textFill>
        </w:rPr>
        <w:t>碰撞</w:t>
      </w:r>
      <w:r>
        <w:rPr>
          <w:rFonts w:ascii="Times New Roman"/>
          <w:color w:val="000000" w:themeColor="text1"/>
          <w14:textFill>
            <w14:solidFill>
              <w14:schemeClr w14:val="tx1"/>
            </w14:solidFill>
          </w14:textFill>
        </w:rPr>
        <w:t>。</w:t>
      </w:r>
    </w:p>
    <w:p w14:paraId="5F914779">
      <w:pPr>
        <w:pStyle w:val="177"/>
        <w:numPr>
          <w:ilvl w:val="0"/>
          <w:numId w:val="0"/>
        </w:numPr>
        <w:ind w:left="851" w:hanging="426"/>
        <w:rPr>
          <w:rFonts w:ascii="Times New Roman"/>
          <w:color w:val="000000" w:themeColor="text1"/>
          <w14:textFill>
            <w14:solidFill>
              <w14:schemeClr w14:val="tx1"/>
            </w14:solidFill>
          </w14:textFill>
        </w:rPr>
      </w:pPr>
    </w:p>
    <w:p w14:paraId="636FCEE3">
      <w:pPr>
        <w:pStyle w:val="244"/>
        <w:adjustRightInd w:val="0"/>
        <w:snapToGrid w:val="0"/>
        <w:ind w:firstLine="0" w:firstLineChars="0"/>
        <w:jc w:val="center"/>
        <w:rPr>
          <w:rFonts w:ascii="Times New Roman"/>
          <w:color w:val="000000" w:themeColor="text1"/>
          <w14:textFill>
            <w14:solidFill>
              <w14:schemeClr w14:val="tx1"/>
            </w14:solidFill>
          </w14:textFill>
        </w:rPr>
      </w:pPr>
      <w:r>
        <w:rPr>
          <w:color w:val="000000" w:themeColor="text1"/>
          <w14:textFill>
            <w14:solidFill>
              <w14:schemeClr w14:val="tx1"/>
            </w14:solidFill>
          </w14:textFill>
        </w:rPr>
        <w:drawing>
          <wp:inline distT="0" distB="0" distL="0" distR="0">
            <wp:extent cx="3268345" cy="1346200"/>
            <wp:effectExtent l="0" t="0" r="8255"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7"/>
                    <a:stretch>
                      <a:fillRect/>
                    </a:stretch>
                  </pic:blipFill>
                  <pic:spPr>
                    <a:xfrm>
                      <a:off x="0" y="0"/>
                      <a:ext cx="3268681" cy="1346400"/>
                    </a:xfrm>
                    <a:prstGeom prst="rect">
                      <a:avLst/>
                    </a:prstGeom>
                  </pic:spPr>
                </pic:pic>
              </a:graphicData>
            </a:graphic>
          </wp:inline>
        </w:drawing>
      </w:r>
    </w:p>
    <w:p w14:paraId="5360C3D0">
      <w:pPr>
        <w:pStyle w:val="117"/>
        <w:rPr>
          <w:color w:val="000000" w:themeColor="text1"/>
          <w14:textFill>
            <w14:solidFill>
              <w14:schemeClr w14:val="tx1"/>
            </w14:solidFill>
          </w14:textFill>
        </w:rPr>
      </w:pPr>
      <w:r>
        <w:rPr>
          <w:rFonts w:hint="eastAsia"/>
          <w:color w:val="000000" w:themeColor="text1"/>
          <w14:textFill>
            <w14:solidFill>
              <w14:schemeClr w14:val="tx1"/>
            </w14:solidFill>
          </w14:textFill>
        </w:rPr>
        <w:t>向左</w:t>
      </w:r>
      <w:r>
        <w:rPr>
          <w:color w:val="000000" w:themeColor="text1"/>
          <w14:textFill>
            <w14:solidFill>
              <w14:schemeClr w14:val="tx1"/>
            </w14:solidFill>
          </w14:textFill>
        </w:rPr>
        <w:t>变道</w:t>
      </w:r>
    </w:p>
    <w:p w14:paraId="4244EB3D">
      <w:pPr>
        <w:pStyle w:val="244"/>
        <w:adjustRightInd w:val="0"/>
        <w:snapToGrid w:val="0"/>
        <w:ind w:firstLine="0" w:firstLineChars="0"/>
        <w:jc w:val="center"/>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0" distR="0">
            <wp:extent cx="3270250" cy="1349375"/>
            <wp:effectExtent l="0" t="0" r="635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8"/>
                    <a:srcRect r="2813"/>
                    <a:stretch>
                      <a:fillRect/>
                    </a:stretch>
                  </pic:blipFill>
                  <pic:spPr>
                    <a:xfrm>
                      <a:off x="0" y="0"/>
                      <a:ext cx="3271765" cy="1350000"/>
                    </a:xfrm>
                    <a:prstGeom prst="rect">
                      <a:avLst/>
                    </a:prstGeom>
                    <a:ln>
                      <a:noFill/>
                    </a:ln>
                  </pic:spPr>
                </pic:pic>
              </a:graphicData>
            </a:graphic>
          </wp:inline>
        </w:drawing>
      </w:r>
    </w:p>
    <w:p w14:paraId="6901537B">
      <w:pPr>
        <w:pStyle w:val="117"/>
        <w:rPr>
          <w:color w:val="000000" w:themeColor="text1"/>
          <w14:textFill>
            <w14:solidFill>
              <w14:schemeClr w14:val="tx1"/>
            </w14:solidFill>
          </w14:textFill>
        </w:rPr>
      </w:pPr>
      <w:r>
        <w:rPr>
          <w:rFonts w:hint="eastAsia"/>
          <w:color w:val="000000" w:themeColor="text1"/>
          <w14:textFill>
            <w14:solidFill>
              <w14:schemeClr w14:val="tx1"/>
            </w14:solidFill>
          </w14:textFill>
        </w:rPr>
        <w:t>向右</w:t>
      </w:r>
      <w:r>
        <w:rPr>
          <w:color w:val="000000" w:themeColor="text1"/>
          <w14:textFill>
            <w14:solidFill>
              <w14:schemeClr w14:val="tx1"/>
            </w14:solidFill>
          </w14:textFill>
        </w:rPr>
        <w:t>变道</w:t>
      </w:r>
    </w:p>
    <w:p w14:paraId="72EC8B18">
      <w:pPr>
        <w:pStyle w:val="97"/>
        <w:spacing w:before="156" w:after="156"/>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转向</w:t>
      </w:r>
      <w:bookmarkEnd w:id="91"/>
    </w:p>
    <w:p w14:paraId="77A109C2">
      <w:pPr>
        <w:pStyle w:val="59"/>
        <w:rPr>
          <w:color w:val="000000" w:themeColor="text1"/>
          <w14:textFill>
            <w14:solidFill>
              <w14:schemeClr w14:val="tx1"/>
            </w14:solidFill>
          </w14:textFill>
        </w:rPr>
      </w:pPr>
      <w:r>
        <w:rPr>
          <w:color w:val="000000" w:themeColor="text1"/>
          <w14:textFill>
            <w14:solidFill>
              <w14:schemeClr w14:val="tx1"/>
            </w14:solidFill>
          </w14:textFill>
        </w:rPr>
        <w:t>转向</w:t>
      </w:r>
      <w:r>
        <w:rPr>
          <w:rFonts w:hint="eastAsia"/>
          <w:color w:val="000000" w:themeColor="text1"/>
          <w14:textFill>
            <w14:solidFill>
              <w14:schemeClr w14:val="tx1"/>
            </w14:solidFill>
          </w14:textFill>
        </w:rPr>
        <w:t>分为</w:t>
      </w:r>
      <w:r>
        <w:rPr>
          <w:color w:val="000000" w:themeColor="text1"/>
          <w14:textFill>
            <w14:solidFill>
              <w14:schemeClr w14:val="tx1"/>
            </w14:solidFill>
          </w14:textFill>
        </w:rPr>
        <w:t>沿弯道转向、交叉路口左转、交叉路口右转三种方式</w:t>
      </w:r>
      <w:r>
        <w:rPr>
          <w:rFonts w:hint="eastAsia"/>
          <w:color w:val="000000" w:themeColor="text1"/>
          <w14:textFill>
            <w14:solidFill>
              <w14:schemeClr w14:val="tx1"/>
            </w14:solidFill>
          </w14:textFill>
        </w:rPr>
        <w:t>，示意图分别见图6、图7和图8。当同时满足下述条件时，</w:t>
      </w:r>
      <w:r>
        <w:rPr>
          <w:color w:val="000000" w:themeColor="text1"/>
          <w14:textFill>
            <w14:solidFill>
              <w14:schemeClr w14:val="tx1"/>
            </w14:solidFill>
          </w14:textFill>
        </w:rPr>
        <w:t>转向</w:t>
      </w:r>
      <w:r>
        <w:rPr>
          <w:rFonts w:hint="eastAsia"/>
          <w:color w:val="000000" w:themeColor="text1"/>
          <w14:textFill>
            <w14:solidFill>
              <w14:schemeClr w14:val="tx1"/>
            </w14:solidFill>
          </w14:textFill>
        </w:rPr>
        <w:t>的行为决策和局部路径规划被评估为通过</w:t>
      </w:r>
      <w:r>
        <w:rPr>
          <w:color w:val="000000" w:themeColor="text1"/>
          <w14:textFill>
            <w14:solidFill>
              <w14:schemeClr w14:val="tx1"/>
            </w14:solidFill>
          </w14:textFill>
        </w:rPr>
        <w:t>：</w:t>
      </w:r>
    </w:p>
    <w:p w14:paraId="780042FF">
      <w:pPr>
        <w:pStyle w:val="177"/>
        <w:numPr>
          <w:ilvl w:val="0"/>
          <w:numId w:val="44"/>
        </w:numPr>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转向时车速应</w:t>
      </w:r>
      <w:r>
        <w:rPr>
          <w:rFonts w:hint="eastAsia"/>
          <w:color w:val="000000" w:themeColor="text1"/>
          <w14:textFill>
            <w14:solidFill>
              <w14:schemeClr w14:val="tx1"/>
            </w14:solidFill>
          </w14:textFill>
        </w:rPr>
        <w:t>不大于</w:t>
      </w:r>
      <w:r>
        <w:rPr>
          <w:rFonts w:ascii="Times New Roman"/>
          <w:color w:val="000000" w:themeColor="text1"/>
          <w14:textFill>
            <w14:solidFill>
              <w14:schemeClr w14:val="tx1"/>
            </w14:solidFill>
          </w14:textFill>
        </w:rPr>
        <w:t>20km/h；</w:t>
      </w:r>
    </w:p>
    <w:p w14:paraId="3D1723A7">
      <w:pPr>
        <w:pStyle w:val="177"/>
        <w:rPr>
          <w:rFonts w:ascii="Times New Roman"/>
          <w:color w:val="000000" w:themeColor="text1"/>
          <w14:textFill>
            <w14:solidFill>
              <w14:schemeClr w14:val="tx1"/>
            </w14:solidFill>
          </w14:textFill>
        </w:rPr>
      </w:pPr>
      <w:r>
        <w:rPr>
          <w:rFonts w:hint="eastAsia"/>
          <w:color w:val="000000" w:themeColor="text1"/>
          <w14:textFill>
            <w14:solidFill>
              <w14:schemeClr w14:val="tx1"/>
            </w14:solidFill>
          </w14:textFill>
        </w:rPr>
        <w:t>侧向加速度应不大于0.4</w:t>
      </w:r>
      <w:r>
        <w:rPr>
          <w:color w:val="000000" w:themeColor="text1"/>
          <w14:textFill>
            <w14:solidFill>
              <w14:schemeClr w14:val="tx1"/>
            </w14:solidFill>
          </w14:textFill>
        </w:rPr>
        <w:t>g</w:t>
      </w:r>
      <w:r>
        <w:rPr>
          <w:rFonts w:hint="eastAsia"/>
          <w:color w:val="000000" w:themeColor="text1"/>
          <w14:textFill>
            <w14:solidFill>
              <w14:schemeClr w14:val="tx1"/>
            </w14:solidFill>
          </w14:textFill>
        </w:rPr>
        <w:t>；</w:t>
      </w:r>
    </w:p>
    <w:p w14:paraId="3BBF909D">
      <w:pPr>
        <w:pStyle w:val="177"/>
        <w:rPr>
          <w:rFonts w:ascii="Times New Roman"/>
          <w:color w:val="000000" w:themeColor="text1"/>
          <w14:textFill>
            <w14:solidFill>
              <w14:schemeClr w14:val="tx1"/>
            </w14:solidFill>
          </w14:textFill>
        </w:rPr>
      </w:pPr>
      <w:r>
        <w:rPr>
          <w:rFonts w:hint="eastAsia"/>
          <w:color w:val="000000" w:themeColor="text1"/>
          <w14:textFill>
            <w14:solidFill>
              <w14:schemeClr w14:val="tx1"/>
            </w14:solidFill>
          </w14:textFill>
        </w:rPr>
        <w:t>车辆</w:t>
      </w:r>
      <w:r>
        <w:rPr>
          <w:rFonts w:ascii="Times New Roman"/>
          <w:color w:val="000000" w:themeColor="text1"/>
          <w14:textFill>
            <w14:solidFill>
              <w14:schemeClr w14:val="tx1"/>
            </w14:solidFill>
          </w14:textFill>
        </w:rPr>
        <w:t>沿弯道转向</w:t>
      </w:r>
      <w:r>
        <w:rPr>
          <w:rFonts w:hint="eastAsia" w:ascii="Times New Roman"/>
          <w:color w:val="000000" w:themeColor="text1"/>
          <w14:textFill>
            <w14:solidFill>
              <w14:schemeClr w14:val="tx1"/>
            </w14:solidFill>
          </w14:textFill>
        </w:rPr>
        <w:t>时，行驶路径与车道线方向保持一致，行驶路径与所在车道中心线的</w:t>
      </w:r>
      <w:r>
        <w:rPr>
          <w:rFonts w:ascii="Times New Roman"/>
          <w:color w:val="000000" w:themeColor="text1"/>
          <w14:textFill>
            <w14:solidFill>
              <w14:schemeClr w14:val="tx1"/>
            </w14:solidFill>
          </w14:textFill>
        </w:rPr>
        <w:t>偏移量按按GB/T 26773-2011之4.3.2的规定，最大偏移量</w:t>
      </w:r>
      <w:r>
        <w:rPr>
          <w:rFonts w:hint="eastAsia"/>
          <w:color w:val="000000" w:themeColor="text1"/>
          <w14:textFill>
            <w14:solidFill>
              <w14:schemeClr w14:val="tx1"/>
            </w14:solidFill>
          </w14:textFill>
        </w:rPr>
        <w:t>不大于</w:t>
      </w:r>
      <w:r>
        <w:rPr>
          <w:rFonts w:ascii="Times New Roman"/>
          <w:color w:val="000000" w:themeColor="text1"/>
          <w14:textFill>
            <w14:solidFill>
              <w14:schemeClr w14:val="tx1"/>
            </w14:solidFill>
          </w14:textFill>
        </w:rPr>
        <w:t>0.3m</w:t>
      </w:r>
      <w:r>
        <w:rPr>
          <w:rFonts w:hint="eastAsia"/>
          <w:color w:val="000000" w:themeColor="text1"/>
          <w14:textFill>
            <w14:solidFill>
              <w14:schemeClr w14:val="tx1"/>
            </w14:solidFill>
          </w14:textFill>
        </w:rPr>
        <w:t>；</w:t>
      </w:r>
    </w:p>
    <w:p w14:paraId="3F1BB3CC">
      <w:pPr>
        <w:pStyle w:val="177"/>
        <w:rPr>
          <w:rFonts w:ascii="Times New Roman"/>
          <w:color w:val="000000" w:themeColor="text1"/>
          <w14:textFill>
            <w14:solidFill>
              <w14:schemeClr w14:val="tx1"/>
            </w14:solidFill>
          </w14:textFill>
        </w:rPr>
      </w:pPr>
      <w:r>
        <w:rPr>
          <w:rFonts w:hint="eastAsia"/>
          <w:color w:val="000000" w:themeColor="text1"/>
          <w14:textFill>
            <w14:solidFill>
              <w14:schemeClr w14:val="tx1"/>
            </w14:solidFill>
          </w14:textFill>
        </w:rPr>
        <w:t>车辆按照</w:t>
      </w:r>
      <w:r>
        <w:rPr>
          <w:rFonts w:ascii="Times New Roman"/>
          <w:color w:val="000000" w:themeColor="text1"/>
          <w14:textFill>
            <w14:solidFill>
              <w14:schemeClr w14:val="tx1"/>
            </w14:solidFill>
          </w14:textFill>
        </w:rPr>
        <w:t>交叉路口左转</w:t>
      </w:r>
      <w:r>
        <w:rPr>
          <w:rFonts w:hint="eastAsia" w:ascii="Times New Roman"/>
          <w:color w:val="000000" w:themeColor="text1"/>
          <w14:textFill>
            <w14:solidFill>
              <w14:schemeClr w14:val="tx1"/>
            </w14:solidFill>
          </w14:textFill>
        </w:rPr>
        <w:t>或</w:t>
      </w:r>
      <w:r>
        <w:rPr>
          <w:rFonts w:ascii="Times New Roman"/>
          <w:color w:val="000000" w:themeColor="text1"/>
          <w14:textFill>
            <w14:solidFill>
              <w14:schemeClr w14:val="tx1"/>
            </w14:solidFill>
          </w14:textFill>
        </w:rPr>
        <w:t>交叉路口右转</w:t>
      </w:r>
      <w:r>
        <w:rPr>
          <w:rFonts w:hint="eastAsia" w:ascii="Times New Roman"/>
          <w:color w:val="000000" w:themeColor="text1"/>
          <w14:textFill>
            <w14:solidFill>
              <w14:schemeClr w14:val="tx1"/>
            </w14:solidFill>
          </w14:textFill>
        </w:rPr>
        <w:t>方式转向时，行驶路径的曲率应连续变化，不应存在突变。</w:t>
      </w:r>
    </w:p>
    <w:p w14:paraId="24CD6E01">
      <w:pPr>
        <w:pStyle w:val="244"/>
        <w:adjustRightInd w:val="0"/>
        <w:snapToGrid w:val="0"/>
        <w:ind w:firstLine="0" w:firstLineChars="0"/>
        <w:jc w:val="center"/>
        <w:rPr>
          <w:rFonts w:ascii="Times New Roman" w:hAnsi="Times New Roman"/>
          <w:color w:val="000000" w:themeColor="text1"/>
          <w14:textFill>
            <w14:solidFill>
              <w14:schemeClr w14:val="tx1"/>
            </w14:solidFill>
          </w14:textFill>
        </w:rPr>
      </w:pPr>
      <w:r>
        <w:rPr>
          <w:color w:val="000000" w:themeColor="text1"/>
          <w14:textFill>
            <w14:solidFill>
              <w14:schemeClr w14:val="tx1"/>
            </w14:solidFill>
          </w14:textFill>
        </w:rPr>
        <w:drawing>
          <wp:inline distT="0" distB="0" distL="0" distR="0">
            <wp:extent cx="3275330" cy="991870"/>
            <wp:effectExtent l="0" t="0" r="127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9"/>
                    <a:stretch>
                      <a:fillRect/>
                    </a:stretch>
                  </pic:blipFill>
                  <pic:spPr>
                    <a:xfrm>
                      <a:off x="0" y="0"/>
                      <a:ext cx="3326873" cy="1007950"/>
                    </a:xfrm>
                    <a:prstGeom prst="rect">
                      <a:avLst/>
                    </a:prstGeom>
                  </pic:spPr>
                </pic:pic>
              </a:graphicData>
            </a:graphic>
          </wp:inline>
        </w:drawing>
      </w:r>
    </w:p>
    <w:p w14:paraId="7801EE7B">
      <w:pPr>
        <w:pStyle w:val="117"/>
        <w:rPr>
          <w:color w:val="000000" w:themeColor="text1"/>
          <w14:textFill>
            <w14:solidFill>
              <w14:schemeClr w14:val="tx1"/>
            </w14:solidFill>
          </w14:textFill>
        </w:rPr>
      </w:pPr>
      <w:r>
        <w:rPr>
          <w:color w:val="000000" w:themeColor="text1"/>
          <w14:textFill>
            <w14:solidFill>
              <w14:schemeClr w14:val="tx1"/>
            </w14:solidFill>
          </w14:textFill>
        </w:rPr>
        <w:t>沿着弯道转向</w:t>
      </w:r>
    </w:p>
    <w:p w14:paraId="7D26E7E1">
      <w:pPr>
        <w:pStyle w:val="244"/>
        <w:adjustRightInd w:val="0"/>
        <w:snapToGrid w:val="0"/>
        <w:ind w:firstLine="0" w:firstLineChars="0"/>
        <w:jc w:val="center"/>
        <w:rPr>
          <w:rFonts w:ascii="Times New Roman" w:hAnsi="Times New Roman" w:eastAsia="黑体"/>
          <w:color w:val="000000" w:themeColor="text1"/>
          <w:sz w:val="21"/>
          <w:szCs w:val="21"/>
          <w14:textFill>
            <w14:solidFill>
              <w14:schemeClr w14:val="tx1"/>
            </w14:solidFill>
          </w14:textFill>
        </w:rPr>
      </w:pPr>
      <w:r>
        <w:rPr>
          <w:rFonts w:ascii="Times New Roman" w:hAnsi="Times New Roman" w:eastAsia="黑体"/>
          <w:color w:val="000000" w:themeColor="text1"/>
          <w:sz w:val="21"/>
          <w:szCs w:val="21"/>
          <w14:textFill>
            <w14:solidFill>
              <w14:schemeClr w14:val="tx1"/>
            </w14:solidFill>
          </w14:textFill>
        </w:rPr>
        <w:drawing>
          <wp:inline distT="0" distB="0" distL="0" distR="0">
            <wp:extent cx="3187700" cy="1588135"/>
            <wp:effectExtent l="0" t="0" r="0" b="0"/>
            <wp:docPr id="117241228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2412289" name="图片 1"/>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3203916" cy="1596653"/>
                    </a:xfrm>
                    <a:prstGeom prst="rect">
                      <a:avLst/>
                    </a:prstGeom>
                  </pic:spPr>
                </pic:pic>
              </a:graphicData>
            </a:graphic>
          </wp:inline>
        </w:drawing>
      </w:r>
    </w:p>
    <w:p w14:paraId="589AA50A">
      <w:pPr>
        <w:pStyle w:val="117"/>
        <w:rPr>
          <w:color w:val="000000" w:themeColor="text1"/>
          <w14:textFill>
            <w14:solidFill>
              <w14:schemeClr w14:val="tx1"/>
            </w14:solidFill>
          </w14:textFill>
        </w:rPr>
      </w:pPr>
      <w:r>
        <w:rPr>
          <w:color w:val="000000" w:themeColor="text1"/>
          <w14:textFill>
            <w14:solidFill>
              <w14:schemeClr w14:val="tx1"/>
            </w14:solidFill>
          </w14:textFill>
        </w:rPr>
        <w:t>交叉路口左转</w:t>
      </w:r>
    </w:p>
    <w:p w14:paraId="3FBA45AD">
      <w:pPr>
        <w:pStyle w:val="244"/>
        <w:adjustRightInd w:val="0"/>
        <w:snapToGrid w:val="0"/>
        <w:ind w:firstLine="0" w:firstLineChars="0"/>
        <w:jc w:val="center"/>
        <w:rPr>
          <w:rFonts w:ascii="Times New Roman" w:hAnsi="Times New Roman" w:eastAsia="黑体"/>
          <w:color w:val="000000" w:themeColor="text1"/>
          <w:sz w:val="21"/>
          <w:szCs w:val="21"/>
          <w14:textFill>
            <w14:solidFill>
              <w14:schemeClr w14:val="tx1"/>
            </w14:solidFill>
          </w14:textFill>
        </w:rPr>
      </w:pPr>
      <w:r>
        <w:rPr>
          <w:rFonts w:ascii="Times New Roman" w:hAnsi="Times New Roman" w:eastAsia="黑体"/>
          <w:color w:val="000000" w:themeColor="text1"/>
          <w:sz w:val="21"/>
          <w:szCs w:val="21"/>
          <w14:textFill>
            <w14:solidFill>
              <w14:schemeClr w14:val="tx1"/>
            </w14:solidFill>
          </w14:textFill>
        </w:rPr>
        <w:drawing>
          <wp:inline distT="0" distB="0" distL="0" distR="0">
            <wp:extent cx="3215640" cy="1249680"/>
            <wp:effectExtent l="0" t="0" r="3810" b="7620"/>
            <wp:docPr id="72062450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624501"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3247309" cy="1261987"/>
                    </a:xfrm>
                    <a:prstGeom prst="rect">
                      <a:avLst/>
                    </a:prstGeom>
                    <a:noFill/>
                    <a:ln>
                      <a:noFill/>
                    </a:ln>
                  </pic:spPr>
                </pic:pic>
              </a:graphicData>
            </a:graphic>
          </wp:inline>
        </w:drawing>
      </w:r>
    </w:p>
    <w:p w14:paraId="680FDDE7">
      <w:pPr>
        <w:pStyle w:val="117"/>
      </w:pPr>
      <w:r>
        <w:t>交叉路口右转</w:t>
      </w:r>
    </w:p>
    <w:p w14:paraId="43C0E1E0">
      <w:pPr>
        <w:pStyle w:val="97"/>
        <w:spacing w:before="156" w:after="156"/>
        <w:rPr>
          <w:color w:val="000000" w:themeColor="text1"/>
          <w14:textFill>
            <w14:solidFill>
              <w14:schemeClr w14:val="tx1"/>
            </w14:solidFill>
          </w14:textFill>
        </w:rPr>
      </w:pPr>
      <w:r>
        <w:rPr>
          <w:rFonts w:hint="eastAsia"/>
          <w:color w:val="000000" w:themeColor="text1"/>
          <w14:textFill>
            <w14:solidFill>
              <w14:schemeClr w14:val="tx1"/>
            </w14:solidFill>
          </w14:textFill>
        </w:rPr>
        <w:t>避障</w:t>
      </w:r>
    </w:p>
    <w:p w14:paraId="59A62AFC">
      <w:pPr>
        <w:pStyle w:val="59"/>
      </w:pPr>
      <w:r>
        <w:rPr>
          <w:rFonts w:hint="eastAsia"/>
        </w:rPr>
        <w:t>避障分为向左避障和向右避障两</w:t>
      </w:r>
      <w:r>
        <w:t>种方式</w:t>
      </w:r>
      <w:r>
        <w:rPr>
          <w:rFonts w:hint="eastAsia"/>
        </w:rPr>
        <w:t>，示意图分别见</w:t>
      </w:r>
      <w:r>
        <w:t>图9</w:t>
      </w:r>
      <w:r>
        <w:rPr>
          <w:rFonts w:hint="eastAsia"/>
        </w:rPr>
        <w:t>和</w:t>
      </w:r>
      <w:r>
        <w:t>图10</w:t>
      </w:r>
      <w:r>
        <w:rPr>
          <w:rFonts w:hint="eastAsia"/>
        </w:rPr>
        <w:t>。当同时满足下述条件时，避障的行为决策和局部路径规划被评估为通过</w:t>
      </w:r>
      <w:r>
        <w:t>：</w:t>
      </w:r>
    </w:p>
    <w:p w14:paraId="56CBF2DE">
      <w:pPr>
        <w:pStyle w:val="177"/>
        <w:numPr>
          <w:ilvl w:val="0"/>
          <w:numId w:val="45"/>
        </w:numPr>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车辆避障</w:t>
      </w:r>
      <w:r>
        <w:rPr>
          <w:rFonts w:ascii="Times New Roman"/>
          <w:color w:val="000000" w:themeColor="text1"/>
          <w14:textFill>
            <w14:solidFill>
              <w14:schemeClr w14:val="tx1"/>
            </w14:solidFill>
          </w14:textFill>
        </w:rPr>
        <w:t>前，应沿直线以</w:t>
      </w:r>
      <w:r>
        <w:rPr>
          <w:rFonts w:hint="eastAsia"/>
          <w:color w:val="000000" w:themeColor="text1"/>
          <w14:textFill>
            <w14:solidFill>
              <w14:schemeClr w14:val="tx1"/>
            </w14:solidFill>
          </w14:textFill>
        </w:rPr>
        <w:t>不小于</w:t>
      </w:r>
      <w:r>
        <w:rPr>
          <w:rFonts w:ascii="Times New Roman"/>
          <w:color w:val="000000" w:themeColor="text1"/>
          <w14:textFill>
            <w14:solidFill>
              <w14:schemeClr w14:val="tx1"/>
            </w14:solidFill>
          </w14:textFill>
        </w:rPr>
        <w:t>20km/h的速度行驶；</w:t>
      </w:r>
    </w:p>
    <w:p w14:paraId="69310903">
      <w:pPr>
        <w:pStyle w:val="177"/>
        <w:numPr>
          <w:ilvl w:val="0"/>
          <w:numId w:val="45"/>
        </w:numPr>
        <w:rPr>
          <w:rFonts w:ascii="Times New Roman"/>
        </w:rPr>
      </w:pPr>
      <w:r>
        <w:rPr>
          <w:rFonts w:hint="eastAsia" w:ascii="Times New Roman"/>
          <w:color w:val="000000" w:themeColor="text1"/>
          <w14:textFill>
            <w14:solidFill>
              <w14:schemeClr w14:val="tx1"/>
            </w14:solidFill>
          </w14:textFill>
        </w:rPr>
        <w:t>车辆避</w:t>
      </w:r>
      <w:r>
        <w:rPr>
          <w:rFonts w:hint="eastAsia" w:ascii="Times New Roman"/>
        </w:rPr>
        <w:t>障过程中的</w:t>
      </w:r>
      <w:r>
        <w:rPr>
          <w:rFonts w:ascii="Times New Roman"/>
        </w:rPr>
        <w:t>速</w:t>
      </w:r>
      <w:r>
        <w:rPr>
          <w:rFonts w:hint="eastAsia" w:ascii="Times New Roman"/>
        </w:rPr>
        <w:t>度</w:t>
      </w:r>
      <w:r>
        <w:rPr>
          <w:rFonts w:ascii="Times New Roman"/>
        </w:rPr>
        <w:t>应</w:t>
      </w:r>
      <w:r>
        <w:rPr>
          <w:rFonts w:hint="eastAsia"/>
        </w:rPr>
        <w:t>不大于</w:t>
      </w:r>
      <w:r>
        <w:rPr>
          <w:rFonts w:ascii="Times New Roman"/>
        </w:rPr>
        <w:t>20km/h，</w:t>
      </w:r>
      <w:r>
        <w:rPr>
          <w:rFonts w:hint="eastAsia" w:ascii="Times New Roman"/>
        </w:rPr>
        <w:t>且速度逐渐减小，</w:t>
      </w:r>
      <w:r>
        <w:rPr>
          <w:rFonts w:ascii="Times New Roman"/>
        </w:rPr>
        <w:t>MFDD</w:t>
      </w:r>
      <w:r>
        <w:rPr>
          <w:rFonts w:hint="eastAsia"/>
        </w:rPr>
        <w:t>不大于</w:t>
      </w:r>
      <w:r>
        <w:rPr>
          <w:rFonts w:ascii="Times New Roman"/>
        </w:rPr>
        <w:t>2m/s</w:t>
      </w:r>
      <w:r>
        <w:rPr>
          <w:rFonts w:ascii="Times New Roman"/>
          <w:vertAlign w:val="superscript"/>
        </w:rPr>
        <w:t>2</w:t>
      </w:r>
      <w:r>
        <w:rPr>
          <w:rFonts w:ascii="Times New Roman"/>
        </w:rPr>
        <w:t>；</w:t>
      </w:r>
    </w:p>
    <w:p w14:paraId="1933942E">
      <w:pPr>
        <w:pStyle w:val="177"/>
        <w:numPr>
          <w:ilvl w:val="0"/>
          <w:numId w:val="45"/>
        </w:numPr>
        <w:rPr>
          <w:rFonts w:ascii="Times New Roman"/>
        </w:rPr>
      </w:pPr>
      <w:r>
        <w:rPr>
          <w:rFonts w:hint="eastAsia" w:ascii="Times New Roman"/>
        </w:rPr>
        <w:t>车辆避障过程中的</w:t>
      </w:r>
      <w:r>
        <w:rPr>
          <w:rFonts w:hint="eastAsia"/>
        </w:rPr>
        <w:t>侧向加速度应不大于0.4</w:t>
      </w:r>
      <w:r>
        <w:t>g</w:t>
      </w:r>
      <w:r>
        <w:rPr>
          <w:rFonts w:ascii="Times New Roman"/>
        </w:rPr>
        <w:t>；</w:t>
      </w:r>
    </w:p>
    <w:p w14:paraId="6AC86540">
      <w:pPr>
        <w:pStyle w:val="177"/>
        <w:numPr>
          <w:ilvl w:val="0"/>
          <w:numId w:val="45"/>
        </w:numPr>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车辆避障时，应符合GB/T 33577的要求，</w:t>
      </w:r>
      <w:r>
        <w:rPr>
          <w:rFonts w:hint="eastAsia" w:ascii="Times New Roman"/>
        </w:rPr>
        <w:t>行驶路径</w:t>
      </w:r>
      <w:r>
        <w:rPr>
          <w:rFonts w:hint="eastAsia" w:ascii="Times New Roman"/>
          <w:color w:val="000000" w:themeColor="text1"/>
          <w14:textFill>
            <w14:solidFill>
              <w14:schemeClr w14:val="tx1"/>
            </w14:solidFill>
          </w14:textFill>
        </w:rPr>
        <w:t>应确保自车</w:t>
      </w:r>
      <w:r>
        <w:rPr>
          <w:rFonts w:ascii="Times New Roman"/>
          <w:color w:val="000000" w:themeColor="text1"/>
          <w14:textFill>
            <w14:solidFill>
              <w14:schemeClr w14:val="tx1"/>
            </w14:solidFill>
          </w14:textFill>
        </w:rPr>
        <w:t>与</w:t>
      </w:r>
      <w:r>
        <w:rPr>
          <w:rFonts w:hint="eastAsia" w:ascii="Times New Roman"/>
          <w:color w:val="000000" w:themeColor="text1"/>
          <w14:textFill>
            <w14:solidFill>
              <w14:schemeClr w14:val="tx1"/>
            </w14:solidFill>
          </w14:textFill>
        </w:rPr>
        <w:t>障碍物</w:t>
      </w:r>
      <w:r>
        <w:rPr>
          <w:rFonts w:ascii="Times New Roman"/>
          <w:color w:val="000000" w:themeColor="text1"/>
          <w14:textFill>
            <w14:solidFill>
              <w14:schemeClr w14:val="tx1"/>
            </w14:solidFill>
          </w14:textFill>
        </w:rPr>
        <w:t>无</w:t>
      </w:r>
      <w:r>
        <w:rPr>
          <w:rFonts w:hint="eastAsia" w:ascii="Times New Roman"/>
          <w:color w:val="000000" w:themeColor="text1"/>
          <w14:textFill>
            <w14:solidFill>
              <w14:schemeClr w14:val="tx1"/>
            </w14:solidFill>
          </w14:textFill>
        </w:rPr>
        <w:t>碰撞</w:t>
      </w:r>
      <w:r>
        <w:rPr>
          <w:rFonts w:ascii="Times New Roman"/>
          <w:color w:val="000000" w:themeColor="text1"/>
          <w14:textFill>
            <w14:solidFill>
              <w14:schemeClr w14:val="tx1"/>
            </w14:solidFill>
          </w14:textFill>
        </w:rPr>
        <w:t>。</w:t>
      </w:r>
    </w:p>
    <w:p w14:paraId="24E13F77">
      <w:pPr>
        <w:pStyle w:val="59"/>
      </w:pPr>
    </w:p>
    <w:p w14:paraId="704C6B67">
      <w:pPr>
        <w:pStyle w:val="244"/>
        <w:adjustRightInd w:val="0"/>
        <w:snapToGrid w:val="0"/>
        <w:ind w:firstLine="0" w:firstLineChars="0"/>
        <w:jc w:val="center"/>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drawing>
          <wp:inline distT="0" distB="0" distL="0" distR="0">
            <wp:extent cx="3173730" cy="1287145"/>
            <wp:effectExtent l="0" t="0" r="7620" b="8255"/>
            <wp:docPr id="180239604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396046" name="图片 5"/>
                    <pic:cNvPicPr>
                      <a:picLocks noChangeAspect="1" noChangeArrowheads="1"/>
                    </pic:cNvPicPr>
                  </pic:nvPicPr>
                  <pic:blipFill>
                    <a:blip r:embed="rId22" cstate="print">
                      <a:extLst>
                        <a:ext uri="{28A0092B-C50C-407E-A947-70E740481C1C}">
                          <a14:useLocalDpi xmlns:a14="http://schemas.microsoft.com/office/drawing/2010/main" val="0"/>
                        </a:ext>
                      </a:extLst>
                    </a:blip>
                    <a:srcRect b="10599"/>
                    <a:stretch>
                      <a:fillRect/>
                    </a:stretch>
                  </pic:blipFill>
                  <pic:spPr>
                    <a:xfrm>
                      <a:off x="0" y="0"/>
                      <a:ext cx="3209533" cy="1301902"/>
                    </a:xfrm>
                    <a:prstGeom prst="rect">
                      <a:avLst/>
                    </a:prstGeom>
                    <a:noFill/>
                    <a:ln>
                      <a:noFill/>
                    </a:ln>
                  </pic:spPr>
                </pic:pic>
              </a:graphicData>
            </a:graphic>
          </wp:inline>
        </w:drawing>
      </w:r>
    </w:p>
    <w:p w14:paraId="3EC150F2">
      <w:pPr>
        <w:pStyle w:val="117"/>
      </w:pPr>
      <w:r>
        <w:rPr>
          <w:rFonts w:hint="eastAsia"/>
        </w:rPr>
        <w:t>向左避障</w:t>
      </w:r>
    </w:p>
    <w:p w14:paraId="194B1794">
      <w:pPr>
        <w:pStyle w:val="244"/>
        <w:adjustRightInd w:val="0"/>
        <w:snapToGrid w:val="0"/>
        <w:ind w:firstLine="0" w:firstLineChars="0"/>
        <w:jc w:val="center"/>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drawing>
          <wp:inline distT="0" distB="0" distL="0" distR="0">
            <wp:extent cx="3169285" cy="1287145"/>
            <wp:effectExtent l="0" t="0" r="0" b="8255"/>
            <wp:docPr id="31122837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228375" name="图片 6"/>
                    <pic:cNvPicPr>
                      <a:picLocks noChangeAspect="1" noChangeArrowheads="1"/>
                    </pic:cNvPicPr>
                  </pic:nvPicPr>
                  <pic:blipFill>
                    <a:blip r:embed="rId23" cstate="print">
                      <a:extLst>
                        <a:ext uri="{28A0092B-C50C-407E-A947-70E740481C1C}">
                          <a14:useLocalDpi xmlns:a14="http://schemas.microsoft.com/office/drawing/2010/main" val="0"/>
                        </a:ext>
                      </a:extLst>
                    </a:blip>
                    <a:srcRect b="10373"/>
                    <a:stretch>
                      <a:fillRect/>
                    </a:stretch>
                  </pic:blipFill>
                  <pic:spPr>
                    <a:xfrm>
                      <a:off x="0" y="0"/>
                      <a:ext cx="3185633" cy="1293817"/>
                    </a:xfrm>
                    <a:prstGeom prst="rect">
                      <a:avLst/>
                    </a:prstGeom>
                    <a:noFill/>
                    <a:ln>
                      <a:noFill/>
                    </a:ln>
                  </pic:spPr>
                </pic:pic>
              </a:graphicData>
            </a:graphic>
          </wp:inline>
        </w:drawing>
      </w:r>
    </w:p>
    <w:p w14:paraId="70D43D10">
      <w:pPr>
        <w:pStyle w:val="117"/>
      </w:pPr>
      <w:r>
        <w:rPr>
          <w:rFonts w:hint="eastAsia"/>
        </w:rPr>
        <w:t>向右避障</w:t>
      </w:r>
    </w:p>
    <w:p w14:paraId="193786C7">
      <w:pPr>
        <w:pStyle w:val="97"/>
        <w:spacing w:before="156" w:after="156"/>
        <w:rPr>
          <w:color w:val="000000" w:themeColor="text1"/>
          <w14:textFill>
            <w14:solidFill>
              <w14:schemeClr w14:val="tx1"/>
            </w14:solidFill>
          </w14:textFill>
        </w:rPr>
      </w:pPr>
      <w:r>
        <w:rPr>
          <w:rFonts w:hint="eastAsia"/>
          <w:color w:val="000000" w:themeColor="text1"/>
          <w14:textFill>
            <w14:solidFill>
              <w14:schemeClr w14:val="tx1"/>
            </w14:solidFill>
          </w14:textFill>
        </w:rPr>
        <w:t>停车制动</w:t>
      </w:r>
    </w:p>
    <w:p w14:paraId="023A2C6E">
      <w:pPr>
        <w:pStyle w:val="59"/>
      </w:pPr>
      <w:r>
        <w:rPr>
          <w:rFonts w:hint="eastAsia"/>
        </w:rPr>
        <w:t>停车制动示意图见</w:t>
      </w:r>
      <w:r>
        <w:t>图</w:t>
      </w:r>
      <w:r>
        <w:rPr>
          <w:rFonts w:hint="eastAsia"/>
        </w:rPr>
        <w:t>1</w:t>
      </w:r>
      <w:r>
        <w:t>1</w:t>
      </w:r>
      <w:r>
        <w:rPr>
          <w:rFonts w:hint="eastAsia"/>
        </w:rPr>
        <w:t>。当同时满足下述条件时，停车制动的行为决策和局部路径规划被评估为通过</w:t>
      </w:r>
      <w:r>
        <w:t>：</w:t>
      </w:r>
    </w:p>
    <w:p w14:paraId="0CC72AEA">
      <w:pPr>
        <w:pStyle w:val="177"/>
        <w:numPr>
          <w:ilvl w:val="0"/>
          <w:numId w:val="46"/>
        </w:numPr>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车辆</w:t>
      </w:r>
      <w:r>
        <w:rPr>
          <w:rFonts w:ascii="Times New Roman"/>
          <w:color w:val="000000" w:themeColor="text1"/>
          <w14:textFill>
            <w14:solidFill>
              <w14:schemeClr w14:val="tx1"/>
            </w14:solidFill>
          </w14:textFill>
        </w:rPr>
        <w:t>应沿直线以</w:t>
      </w:r>
      <w:r>
        <w:rPr>
          <w:rFonts w:hint="eastAsia"/>
          <w:color w:val="000000" w:themeColor="text1"/>
          <w14:textFill>
            <w14:solidFill>
              <w14:schemeClr w14:val="tx1"/>
            </w14:solidFill>
          </w14:textFill>
        </w:rPr>
        <w:t>不小于</w:t>
      </w:r>
      <w:r>
        <w:rPr>
          <w:rFonts w:ascii="Times New Roman"/>
          <w:color w:val="000000" w:themeColor="text1"/>
          <w14:textFill>
            <w14:solidFill>
              <w14:schemeClr w14:val="tx1"/>
            </w14:solidFill>
          </w14:textFill>
        </w:rPr>
        <w:t>20km/h速度行驶；</w:t>
      </w:r>
    </w:p>
    <w:p w14:paraId="4FC61A44">
      <w:pPr>
        <w:pStyle w:val="177"/>
        <w:numPr>
          <w:ilvl w:val="0"/>
          <w:numId w:val="46"/>
        </w:numPr>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车辆</w:t>
      </w:r>
      <w:r>
        <w:rPr>
          <w:rFonts w:ascii="Times New Roman"/>
          <w:color w:val="000000" w:themeColor="text1"/>
          <w14:textFill>
            <w14:solidFill>
              <w14:schemeClr w14:val="tx1"/>
            </w14:solidFill>
          </w14:textFill>
        </w:rPr>
        <w:t>在接近目标停车点时开始制动</w:t>
      </w:r>
      <w:r>
        <w:rPr>
          <w:rFonts w:hint="eastAsia" w:ascii="Times New Roman"/>
          <w:color w:val="000000" w:themeColor="text1"/>
          <w14:textFill>
            <w14:solidFill>
              <w14:schemeClr w14:val="tx1"/>
            </w14:solidFill>
          </w14:textFill>
        </w:rPr>
        <w:t>，并减速</w:t>
      </w:r>
      <w:r>
        <w:rPr>
          <w:rFonts w:ascii="Times New Roman"/>
          <w:color w:val="000000" w:themeColor="text1"/>
          <w14:textFill>
            <w14:solidFill>
              <w14:schemeClr w14:val="tx1"/>
            </w14:solidFill>
          </w14:textFill>
        </w:rPr>
        <w:t>，MFDD</w:t>
      </w:r>
      <w:r>
        <w:rPr>
          <w:rFonts w:hint="eastAsia"/>
          <w:color w:val="000000" w:themeColor="text1"/>
          <w14:textFill>
            <w14:solidFill>
              <w14:schemeClr w14:val="tx1"/>
            </w14:solidFill>
          </w14:textFill>
        </w:rPr>
        <w:t>不大于</w:t>
      </w:r>
      <w:r>
        <w:rPr>
          <w:rFonts w:ascii="Times New Roman"/>
          <w:color w:val="000000" w:themeColor="text1"/>
          <w14:textFill>
            <w14:solidFill>
              <w14:schemeClr w14:val="tx1"/>
            </w14:solidFill>
          </w14:textFill>
        </w:rPr>
        <w:t>2m/s</w:t>
      </w:r>
      <w:r>
        <w:rPr>
          <w:rFonts w:ascii="Times New Roman"/>
          <w:color w:val="000000" w:themeColor="text1"/>
          <w:vertAlign w:val="superscript"/>
          <w14:textFill>
            <w14:solidFill>
              <w14:schemeClr w14:val="tx1"/>
            </w14:solidFill>
          </w14:textFill>
        </w:rPr>
        <w:t>2</w:t>
      </w:r>
      <w:r>
        <w:rPr>
          <w:rFonts w:ascii="Times New Roman"/>
          <w:color w:val="000000" w:themeColor="text1"/>
          <w14:textFill>
            <w14:solidFill>
              <w14:schemeClr w14:val="tx1"/>
            </w14:solidFill>
          </w14:textFill>
        </w:rPr>
        <w:t>；</w:t>
      </w:r>
    </w:p>
    <w:p w14:paraId="7DEA8991">
      <w:pPr>
        <w:pStyle w:val="177"/>
        <w:numPr>
          <w:ilvl w:val="0"/>
          <w:numId w:val="46"/>
        </w:numPr>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车辆</w:t>
      </w:r>
      <w:r>
        <w:rPr>
          <w:rFonts w:ascii="Times New Roman"/>
          <w:color w:val="000000" w:themeColor="text1"/>
          <w14:textFill>
            <w14:solidFill>
              <w14:schemeClr w14:val="tx1"/>
            </w14:solidFill>
          </w14:textFill>
        </w:rPr>
        <w:t>在达到目标停车点之前停车，停车位置到目标停车点距离应符合GB/T 34597</w:t>
      </w:r>
      <w:r>
        <w:rPr>
          <w:rFonts w:hint="eastAsia" w:ascii="Times New Roman"/>
          <w:color w:val="000000" w:themeColor="text1"/>
          <w14:textFill>
            <w14:solidFill>
              <w14:schemeClr w14:val="tx1"/>
            </w14:solidFill>
          </w14:textFill>
        </w:rPr>
        <w:t>的要求，</w:t>
      </w:r>
      <w:r>
        <w:rPr>
          <w:rFonts w:ascii="Times New Roman"/>
          <w:color w:val="000000" w:themeColor="text1"/>
          <w14:textFill>
            <w14:solidFill>
              <w14:schemeClr w14:val="tx1"/>
            </w14:solidFill>
          </w14:textFill>
        </w:rPr>
        <w:t>距离</w:t>
      </w:r>
      <w:r>
        <w:rPr>
          <w:rFonts w:hint="eastAsia"/>
          <w:color w:val="000000" w:themeColor="text1"/>
          <w14:textFill>
            <w14:solidFill>
              <w14:schemeClr w14:val="tx1"/>
            </w14:solidFill>
          </w14:textFill>
        </w:rPr>
        <w:t>不大于</w:t>
      </w:r>
      <w:r>
        <w:rPr>
          <w:rFonts w:ascii="Times New Roman"/>
          <w:color w:val="000000" w:themeColor="text1"/>
          <w14:textFill>
            <w14:solidFill>
              <w14:schemeClr w14:val="tx1"/>
            </w14:solidFill>
          </w14:textFill>
        </w:rPr>
        <w:t>0.5m</w:t>
      </w:r>
      <w:r>
        <w:rPr>
          <w:rFonts w:hint="eastAsia" w:ascii="Times New Roman"/>
          <w:color w:val="000000" w:themeColor="text1"/>
          <w14:textFill>
            <w14:solidFill>
              <w14:schemeClr w14:val="tx1"/>
            </w14:solidFill>
          </w14:textFill>
        </w:rPr>
        <w:t>。</w:t>
      </w:r>
    </w:p>
    <w:p w14:paraId="29AC7FA8">
      <w:pPr>
        <w:pStyle w:val="177"/>
        <w:numPr>
          <w:ilvl w:val="0"/>
          <w:numId w:val="0"/>
        </w:numPr>
        <w:jc w:val="center"/>
        <w:rPr>
          <w:rFonts w:ascii="Times New Roman"/>
          <w:color w:val="000000" w:themeColor="text1"/>
          <w14:textFill>
            <w14:solidFill>
              <w14:schemeClr w14:val="tx1"/>
            </w14:solidFill>
          </w14:textFill>
        </w:rPr>
      </w:pPr>
      <w:r>
        <w:rPr>
          <w:color w:val="000000" w:themeColor="text1"/>
          <w14:textFill>
            <w14:solidFill>
              <w14:schemeClr w14:val="tx1"/>
            </w14:solidFill>
          </w14:textFill>
        </w:rPr>
        <w:drawing>
          <wp:inline distT="0" distB="0" distL="0" distR="0">
            <wp:extent cx="3213100" cy="1202690"/>
            <wp:effectExtent l="0" t="0" r="635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24"/>
                    <a:srcRect b="11128"/>
                    <a:stretch>
                      <a:fillRect/>
                    </a:stretch>
                  </pic:blipFill>
                  <pic:spPr>
                    <a:xfrm>
                      <a:off x="0" y="0"/>
                      <a:ext cx="3296430" cy="1234283"/>
                    </a:xfrm>
                    <a:prstGeom prst="rect">
                      <a:avLst/>
                    </a:prstGeom>
                    <a:ln>
                      <a:noFill/>
                    </a:ln>
                  </pic:spPr>
                </pic:pic>
              </a:graphicData>
            </a:graphic>
          </wp:inline>
        </w:drawing>
      </w:r>
    </w:p>
    <w:p w14:paraId="59AA0CCC">
      <w:pPr>
        <w:pStyle w:val="117"/>
      </w:pPr>
      <w:r>
        <w:rPr>
          <w:rFonts w:hint="eastAsia"/>
        </w:rPr>
        <w:t>停车制动</w:t>
      </w:r>
    </w:p>
    <w:p w14:paraId="6BB9D3DC">
      <w:pPr>
        <w:pStyle w:val="97"/>
        <w:spacing w:before="156" w:after="156"/>
        <w:rPr>
          <w:color w:val="000000" w:themeColor="text1"/>
          <w14:textFill>
            <w14:solidFill>
              <w14:schemeClr w14:val="tx1"/>
            </w14:solidFill>
          </w14:textFill>
        </w:rPr>
      </w:pPr>
      <w:r>
        <w:rPr>
          <w:rFonts w:hint="eastAsia"/>
          <w:color w:val="000000" w:themeColor="text1"/>
          <w14:textFill>
            <w14:solidFill>
              <w14:schemeClr w14:val="tx1"/>
            </w14:solidFill>
          </w14:textFill>
        </w:rPr>
        <w:t>紧急制动</w:t>
      </w:r>
    </w:p>
    <w:p w14:paraId="53019263">
      <w:pPr>
        <w:pStyle w:val="59"/>
      </w:pPr>
      <w:r>
        <w:rPr>
          <w:rFonts w:hint="eastAsia"/>
        </w:rPr>
        <w:t>紧急制动示意图见图1</w:t>
      </w:r>
      <w:r>
        <w:t>2</w:t>
      </w:r>
      <w:r>
        <w:rPr>
          <w:rFonts w:hint="eastAsia"/>
        </w:rPr>
        <w:t>。当同时满足下述条件时，紧急制动的行为决策和局部路径规划被评估为通过</w:t>
      </w:r>
      <w:r>
        <w:t>：</w:t>
      </w:r>
    </w:p>
    <w:p w14:paraId="7E59B65B">
      <w:pPr>
        <w:pStyle w:val="177"/>
        <w:numPr>
          <w:ilvl w:val="0"/>
          <w:numId w:val="47"/>
        </w:numPr>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车辆</w:t>
      </w:r>
      <w:r>
        <w:rPr>
          <w:rFonts w:ascii="Times New Roman"/>
          <w:color w:val="000000" w:themeColor="text1"/>
          <w14:textFill>
            <w14:solidFill>
              <w14:schemeClr w14:val="tx1"/>
            </w14:solidFill>
          </w14:textFill>
        </w:rPr>
        <w:t>应沿直线以</w:t>
      </w:r>
      <w:r>
        <w:rPr>
          <w:rFonts w:hint="eastAsia"/>
          <w:color w:val="000000" w:themeColor="text1"/>
          <w14:textFill>
            <w14:solidFill>
              <w14:schemeClr w14:val="tx1"/>
            </w14:solidFill>
          </w14:textFill>
        </w:rPr>
        <w:t>不小于</w:t>
      </w:r>
      <w:r>
        <w:rPr>
          <w:rFonts w:ascii="Times New Roman"/>
          <w:color w:val="000000" w:themeColor="text1"/>
          <w14:textFill>
            <w14:solidFill>
              <w14:schemeClr w14:val="tx1"/>
            </w14:solidFill>
          </w14:textFill>
        </w:rPr>
        <w:t>20km/h速度行驶；</w:t>
      </w:r>
    </w:p>
    <w:p w14:paraId="52B5AB75">
      <w:pPr>
        <w:pStyle w:val="177"/>
        <w:numPr>
          <w:ilvl w:val="0"/>
          <w:numId w:val="47"/>
        </w:numPr>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车辆</w:t>
      </w:r>
      <w:r>
        <w:rPr>
          <w:rFonts w:ascii="Times New Roman"/>
          <w:color w:val="000000" w:themeColor="text1"/>
          <w14:textFill>
            <w14:solidFill>
              <w14:schemeClr w14:val="tx1"/>
            </w14:solidFill>
          </w14:textFill>
        </w:rPr>
        <w:t>在接近</w:t>
      </w:r>
      <w:r>
        <w:rPr>
          <w:rFonts w:hint="eastAsia" w:ascii="Times New Roman"/>
          <w:color w:val="000000" w:themeColor="text1"/>
          <w14:textFill>
            <w14:solidFill>
              <w14:schemeClr w14:val="tx1"/>
            </w14:solidFill>
          </w14:textFill>
        </w:rPr>
        <w:t>障碍物</w:t>
      </w:r>
      <w:r>
        <w:rPr>
          <w:rFonts w:ascii="Times New Roman"/>
          <w:color w:val="000000" w:themeColor="text1"/>
          <w14:textFill>
            <w14:solidFill>
              <w14:schemeClr w14:val="tx1"/>
            </w14:solidFill>
          </w14:textFill>
        </w:rPr>
        <w:t>时开始制动</w:t>
      </w:r>
      <w:r>
        <w:rPr>
          <w:rFonts w:hint="eastAsia" w:ascii="Times New Roman"/>
          <w:color w:val="000000" w:themeColor="text1"/>
          <w14:textFill>
            <w14:solidFill>
              <w14:schemeClr w14:val="tx1"/>
            </w14:solidFill>
          </w14:textFill>
        </w:rPr>
        <w:t>，并减速</w:t>
      </w:r>
      <w:r>
        <w:rPr>
          <w:rFonts w:ascii="Times New Roman"/>
          <w:color w:val="000000" w:themeColor="text1"/>
          <w14:textFill>
            <w14:solidFill>
              <w14:schemeClr w14:val="tx1"/>
            </w14:solidFill>
          </w14:textFill>
        </w:rPr>
        <w:t>，MFDD</w:t>
      </w:r>
      <w:r>
        <w:rPr>
          <w:rFonts w:hint="eastAsia"/>
          <w:color w:val="000000" w:themeColor="text1"/>
          <w14:textFill>
            <w14:solidFill>
              <w14:schemeClr w14:val="tx1"/>
            </w14:solidFill>
          </w14:textFill>
        </w:rPr>
        <w:t>不大于</w:t>
      </w:r>
      <w:r>
        <w:rPr>
          <w:rFonts w:ascii="Times New Roman"/>
          <w:color w:val="000000" w:themeColor="text1"/>
          <w14:textFill>
            <w14:solidFill>
              <w14:schemeClr w14:val="tx1"/>
            </w14:solidFill>
          </w14:textFill>
        </w:rPr>
        <w:t>4m/s</w:t>
      </w:r>
      <w:r>
        <w:rPr>
          <w:rFonts w:ascii="Times New Roman"/>
          <w:color w:val="000000" w:themeColor="text1"/>
          <w:vertAlign w:val="superscript"/>
          <w14:textFill>
            <w14:solidFill>
              <w14:schemeClr w14:val="tx1"/>
            </w14:solidFill>
          </w14:textFill>
        </w:rPr>
        <w:t>2</w:t>
      </w:r>
      <w:r>
        <w:rPr>
          <w:rFonts w:ascii="Times New Roman"/>
          <w:color w:val="000000" w:themeColor="text1"/>
          <w14:textFill>
            <w14:solidFill>
              <w14:schemeClr w14:val="tx1"/>
            </w14:solidFill>
          </w14:textFill>
        </w:rPr>
        <w:t>；</w:t>
      </w:r>
    </w:p>
    <w:p w14:paraId="1E7F7EA6">
      <w:pPr>
        <w:pStyle w:val="59"/>
      </w:pPr>
      <w:r>
        <w:rPr>
          <w:rFonts w:hint="eastAsia"/>
        </w:rPr>
        <w:t>车辆</w:t>
      </w:r>
      <w:r>
        <w:t>在达到</w:t>
      </w:r>
      <w:r>
        <w:rPr>
          <w:rFonts w:hint="eastAsia" w:ascii="Times New Roman"/>
          <w:color w:val="000000" w:themeColor="text1"/>
          <w14:textFill>
            <w14:solidFill>
              <w14:schemeClr w14:val="tx1"/>
            </w14:solidFill>
          </w14:textFill>
        </w:rPr>
        <w:t>障碍物</w:t>
      </w:r>
      <w:r>
        <w:t>之前停车，停车位置到</w:t>
      </w:r>
      <w:r>
        <w:rPr>
          <w:rFonts w:hint="eastAsia" w:ascii="Times New Roman"/>
          <w:color w:val="000000" w:themeColor="text1"/>
          <w14:textFill>
            <w14:solidFill>
              <w14:schemeClr w14:val="tx1"/>
            </w14:solidFill>
          </w14:textFill>
        </w:rPr>
        <w:t>障碍物</w:t>
      </w:r>
      <w:r>
        <w:t>距离应符合GB/T 34597</w:t>
      </w:r>
      <w:r>
        <w:rPr>
          <w:rFonts w:hint="eastAsia"/>
        </w:rPr>
        <w:t>的要求</w:t>
      </w:r>
      <w:r>
        <w:t>。当处于正常</w:t>
      </w:r>
      <w:r>
        <w:rPr>
          <w:rFonts w:hint="eastAsia"/>
        </w:rPr>
        <w:t>制动</w:t>
      </w:r>
      <w:r>
        <w:t>状态时，距离</w:t>
      </w:r>
      <w:r>
        <w:rPr>
          <w:rFonts w:hint="eastAsia"/>
        </w:rPr>
        <w:t>不大于</w:t>
      </w:r>
      <w:r>
        <w:t>0.5m；当处于紧急</w:t>
      </w:r>
      <w:r>
        <w:rPr>
          <w:rFonts w:hint="eastAsia"/>
        </w:rPr>
        <w:t>制动</w:t>
      </w:r>
      <w:r>
        <w:t>状态时距离</w:t>
      </w:r>
      <w:r>
        <w:rPr>
          <w:rFonts w:hint="eastAsia"/>
        </w:rPr>
        <w:t>不大于</w:t>
      </w:r>
      <w:r>
        <w:t>1.5m。</w:t>
      </w:r>
    </w:p>
    <w:p w14:paraId="1C2A634D">
      <w:pPr>
        <w:pStyle w:val="177"/>
        <w:numPr>
          <w:ilvl w:val="0"/>
          <w:numId w:val="0"/>
        </w:numPr>
        <w:jc w:val="center"/>
        <w:rPr>
          <w:rFonts w:ascii="Times New Roman"/>
          <w:color w:val="000000" w:themeColor="text1"/>
          <w14:textFill>
            <w14:solidFill>
              <w14:schemeClr w14:val="tx1"/>
            </w14:solidFill>
          </w14:textFill>
        </w:rPr>
      </w:pPr>
      <w:r>
        <w:rPr>
          <w:color w:val="000000" w:themeColor="text1"/>
          <w14:textFill>
            <w14:solidFill>
              <w14:schemeClr w14:val="tx1"/>
            </w14:solidFill>
          </w14:textFill>
        </w:rPr>
        <w:drawing>
          <wp:inline distT="0" distB="0" distL="0" distR="0">
            <wp:extent cx="3185160" cy="1344295"/>
            <wp:effectExtent l="0" t="0" r="0" b="825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25"/>
                    <a:stretch>
                      <a:fillRect/>
                    </a:stretch>
                  </pic:blipFill>
                  <pic:spPr>
                    <a:xfrm>
                      <a:off x="0" y="0"/>
                      <a:ext cx="3287999" cy="1387698"/>
                    </a:xfrm>
                    <a:prstGeom prst="rect">
                      <a:avLst/>
                    </a:prstGeom>
                  </pic:spPr>
                </pic:pic>
              </a:graphicData>
            </a:graphic>
          </wp:inline>
        </w:drawing>
      </w:r>
    </w:p>
    <w:p w14:paraId="21302EE8">
      <w:pPr>
        <w:pStyle w:val="117"/>
      </w:pPr>
      <w:r>
        <w:rPr>
          <w:rFonts w:hint="eastAsia"/>
        </w:rPr>
        <w:t>紧急制动</w:t>
      </w:r>
    </w:p>
    <w:bookmarkEnd w:id="22"/>
    <w:p w14:paraId="50843B05">
      <w:pPr>
        <w:pStyle w:val="59"/>
        <w:ind w:firstLine="0" w:firstLineChars="0"/>
        <w:jc w:val="center"/>
      </w:pPr>
      <w:bookmarkStart w:id="92"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2"/>
    </w:p>
    <w:p w14:paraId="7BD90641">
      <w:pPr>
        <w:pStyle w:val="59"/>
      </w:pPr>
    </w:p>
    <w:sectPr>
      <w:pgSz w:w="11906" w:h="16838"/>
      <w:pgMar w:top="567"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B59DF">
    <w:pPr>
      <w:pStyle w:val="19"/>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395B96">
    <w:pPr>
      <w:pStyle w:val="19"/>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C7884E">
    <w:pPr>
      <w:pStyle w:val="55"/>
    </w:pPr>
    <w:r>
      <w:fldChar w:fldCharType="begin"/>
    </w:r>
    <w:r>
      <w:instrText xml:space="preserve">PAGE   \* MERGEFORMAT</w:instrText>
    </w:r>
    <w:r>
      <w:fldChar w:fldCharType="separate"/>
    </w:r>
    <w:r>
      <w:rPr>
        <w:lang w:val="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9D24C">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CDF2C5">
    <w:pPr>
      <w:pStyle w:val="20"/>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0656C5">
    <w:pPr>
      <w:pStyle w:val="64"/>
    </w:pPr>
    <w:r>
      <w:fldChar w:fldCharType="begin"/>
    </w:r>
    <w:r>
      <w:instrText xml:space="preserve"> STYLEREF  标准文件_文件编号  \* MERGEFORMAT </w:instrText>
    </w:r>
    <w:r>
      <w:fldChar w:fldCharType="separate"/>
    </w:r>
    <w:r>
      <w:t>DB 32/T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4D5B23">
    <w:pPr>
      <w:pStyle w:val="20"/>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01CA8"/>
    <w:multiLevelType w:val="multilevel"/>
    <w:tmpl w:val="04001CA8"/>
    <w:lvl w:ilvl="0" w:tentative="0">
      <w:start w:val="1"/>
      <w:numFmt w:val="lowerLetter"/>
      <w:lvlText w:val="%1）"/>
      <w:lvlJc w:val="left"/>
      <w:pPr>
        <w:ind w:left="840" w:hanging="420"/>
      </w:pPr>
      <w:rPr>
        <w:rFonts w:hint="default" w:ascii="宋体" w:hAnsi="宋体" w:eastAsia="宋体" w:cs="Times New Roman"/>
        <w:b w:val="0"/>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C6D5572"/>
    <w:multiLevelType w:val="multilevel"/>
    <w:tmpl w:val="0C6D5572"/>
    <w:lvl w:ilvl="0" w:tentative="0">
      <w:start w:val="1"/>
      <w:numFmt w:val="lowerLetter"/>
      <w:lvlText w:val="%1）"/>
      <w:lvlJc w:val="left"/>
      <w:pPr>
        <w:ind w:left="840" w:hanging="420"/>
      </w:pPr>
      <w:rPr>
        <w:rFonts w:hint="default" w:ascii="宋体" w:hAnsi="宋体" w:eastAsia="宋体" w:cs="Times New Roman"/>
        <w:b w:val="0"/>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9">
    <w:nsid w:val="15D1186F"/>
    <w:multiLevelType w:val="multilevel"/>
    <w:tmpl w:val="15D1186F"/>
    <w:lvl w:ilvl="0" w:tentative="0">
      <w:start w:val="1"/>
      <w:numFmt w:val="lowerLetter"/>
      <w:lvlText w:val="%1）"/>
      <w:lvlJc w:val="left"/>
      <w:pPr>
        <w:ind w:left="785" w:hanging="360"/>
      </w:pPr>
      <w:rPr>
        <w:rFonts w:hint="default" w:ascii="宋体" w:hAnsi="宋体" w:eastAsia="宋体"/>
      </w:rPr>
    </w:lvl>
    <w:lvl w:ilvl="1" w:tentative="0">
      <w:start w:val="1"/>
      <w:numFmt w:val="lowerLetter"/>
      <w:lvlText w:val="%2)"/>
      <w:lvlJc w:val="left"/>
      <w:pPr>
        <w:ind w:left="1305" w:hanging="440"/>
      </w:pPr>
    </w:lvl>
    <w:lvl w:ilvl="2" w:tentative="0">
      <w:start w:val="1"/>
      <w:numFmt w:val="lowerRoman"/>
      <w:lvlText w:val="%3."/>
      <w:lvlJc w:val="right"/>
      <w:pPr>
        <w:ind w:left="1745" w:hanging="440"/>
      </w:pPr>
    </w:lvl>
    <w:lvl w:ilvl="3" w:tentative="0">
      <w:start w:val="1"/>
      <w:numFmt w:val="decimal"/>
      <w:lvlText w:val="%4."/>
      <w:lvlJc w:val="left"/>
      <w:pPr>
        <w:ind w:left="2185" w:hanging="440"/>
      </w:pPr>
    </w:lvl>
    <w:lvl w:ilvl="4" w:tentative="0">
      <w:start w:val="1"/>
      <w:numFmt w:val="lowerLetter"/>
      <w:lvlText w:val="%5)"/>
      <w:lvlJc w:val="left"/>
      <w:pPr>
        <w:ind w:left="2625" w:hanging="440"/>
      </w:pPr>
    </w:lvl>
    <w:lvl w:ilvl="5" w:tentative="0">
      <w:start w:val="1"/>
      <w:numFmt w:val="lowerRoman"/>
      <w:lvlText w:val="%6."/>
      <w:lvlJc w:val="right"/>
      <w:pPr>
        <w:ind w:left="3065" w:hanging="440"/>
      </w:pPr>
    </w:lvl>
    <w:lvl w:ilvl="6" w:tentative="0">
      <w:start w:val="1"/>
      <w:numFmt w:val="decimal"/>
      <w:lvlText w:val="%7."/>
      <w:lvlJc w:val="left"/>
      <w:pPr>
        <w:ind w:left="3505" w:hanging="440"/>
      </w:pPr>
    </w:lvl>
    <w:lvl w:ilvl="7" w:tentative="0">
      <w:start w:val="1"/>
      <w:numFmt w:val="lowerLetter"/>
      <w:lvlText w:val="%8)"/>
      <w:lvlJc w:val="left"/>
      <w:pPr>
        <w:ind w:left="3945" w:hanging="440"/>
      </w:pPr>
    </w:lvl>
    <w:lvl w:ilvl="8" w:tentative="0">
      <w:start w:val="1"/>
      <w:numFmt w:val="lowerRoman"/>
      <w:lvlText w:val="%9."/>
      <w:lvlJc w:val="right"/>
      <w:pPr>
        <w:ind w:left="4385" w:hanging="440"/>
      </w:pPr>
    </w:lvl>
  </w:abstractNum>
  <w:abstractNum w:abstractNumId="10">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2">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3">
    <w:nsid w:val="1FC91163"/>
    <w:multiLevelType w:val="multilevel"/>
    <w:tmpl w:val="1FC91163"/>
    <w:lvl w:ilvl="0" w:tentative="0">
      <w:start w:val="1"/>
      <w:numFmt w:val="decimal"/>
      <w:pStyle w:val="234"/>
      <w:suff w:val="nothing"/>
      <w:lvlText w:val="%1　"/>
      <w:lvlJc w:val="left"/>
      <w:pPr>
        <w:ind w:left="1418"/>
      </w:pPr>
      <w:rPr>
        <w:rFonts w:hint="eastAsia" w:ascii="黑体" w:hAnsi="Times New Roman" w:eastAsia="黑体" w:cs="Times New Roman"/>
        <w:b w:val="0"/>
        <w:i w:val="0"/>
        <w:sz w:val="21"/>
        <w:szCs w:val="21"/>
      </w:rPr>
    </w:lvl>
    <w:lvl w:ilvl="1" w:tentative="0">
      <w:start w:val="1"/>
      <w:numFmt w:val="decimal"/>
      <w:pStyle w:val="233"/>
      <w:suff w:val="nothing"/>
      <w:lvlText w:val="%1.%2　"/>
      <w:lvlJc w:val="left"/>
      <w:pPr>
        <w:ind w:left="6239" w:hanging="4962"/>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235"/>
      <w:suff w:val="nothing"/>
      <w:lvlText w:val="%1.%2.%3　"/>
      <w:lvlJc w:val="left"/>
      <w:rPr>
        <w:rFonts w:hint="eastAsia" w:ascii="黑体" w:hAnsi="Times New Roman" w:eastAsia="黑体" w:cs="Times New Roman"/>
        <w:b w:val="0"/>
        <w:i w:val="0"/>
        <w:sz w:val="21"/>
      </w:rPr>
    </w:lvl>
    <w:lvl w:ilvl="3" w:tentative="0">
      <w:start w:val="1"/>
      <w:numFmt w:val="decimal"/>
      <w:pStyle w:val="238"/>
      <w:suff w:val="nothing"/>
      <w:lvlText w:val="%1.%2.%3.%4　"/>
      <w:lvlJc w:val="left"/>
      <w:rPr>
        <w:rFonts w:hint="eastAsia" w:ascii="黑体" w:hAnsi="Times New Roman" w:eastAsia="黑体" w:cs="Times New Roman"/>
        <w:b w:val="0"/>
        <w:i w:val="0"/>
        <w:sz w:val="21"/>
      </w:rPr>
    </w:lvl>
    <w:lvl w:ilvl="4" w:tentative="0">
      <w:start w:val="1"/>
      <w:numFmt w:val="decimal"/>
      <w:pStyle w:val="237"/>
      <w:suff w:val="nothing"/>
      <w:lvlText w:val="%1.%2.%3.%4.%5　"/>
      <w:lvlJc w:val="left"/>
      <w:rPr>
        <w:rFonts w:hint="eastAsia" w:ascii="黑体" w:hAnsi="Times New Roman" w:eastAsia="黑体" w:cs="Times New Roman"/>
        <w:b w:val="0"/>
        <w:i w:val="0"/>
        <w:sz w:val="21"/>
      </w:rPr>
    </w:lvl>
    <w:lvl w:ilvl="5" w:tentative="0">
      <w:start w:val="1"/>
      <w:numFmt w:val="decimal"/>
      <w:pStyle w:val="236"/>
      <w:suff w:val="nothing"/>
      <w:lvlText w:val="%1.%2.%3.%4.%5.%6　"/>
      <w:lvlJc w:val="left"/>
      <w:rPr>
        <w:rFonts w:hint="eastAsia" w:ascii="黑体" w:hAnsi="Times New Roman" w:eastAsia="黑体" w:cs="Times New Roman"/>
        <w:b w:val="0"/>
        <w:i w:val="0"/>
        <w:sz w:val="21"/>
      </w:rPr>
    </w:lvl>
    <w:lvl w:ilvl="6" w:tentative="0">
      <w:start w:val="1"/>
      <w:numFmt w:val="decimal"/>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14">
    <w:nsid w:val="25682ECE"/>
    <w:multiLevelType w:val="multilevel"/>
    <w:tmpl w:val="25682ECE"/>
    <w:lvl w:ilvl="0" w:tentative="0">
      <w:start w:val="1"/>
      <w:numFmt w:val="lowerLetter"/>
      <w:lvlText w:val="%1）"/>
      <w:lvlJc w:val="left"/>
      <w:pPr>
        <w:ind w:left="780" w:hanging="360"/>
      </w:pPr>
      <w:rPr>
        <w:rFonts w:hint="default" w:ascii="宋体" w:hAnsi="宋体" w:eastAsia="宋体"/>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15">
    <w:nsid w:val="2C5917C3"/>
    <w:multiLevelType w:val="multilevel"/>
    <w:tmpl w:val="2C5917C3"/>
    <w:lvl w:ilvl="0" w:tentative="0">
      <w:start w:val="1"/>
      <w:numFmt w:val="none"/>
      <w:pStyle w:val="135"/>
      <w:lvlText w:val="%1——"/>
      <w:lvlJc w:val="left"/>
      <w:pPr>
        <w:tabs>
          <w:tab w:val="left" w:pos="2553"/>
        </w:tabs>
        <w:ind w:left="2553"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6">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7">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color w:val="000000" w:themeColor="text1"/>
        <w:sz w:val="21"/>
        <w14:textFill>
          <w14:solidFill>
            <w14:schemeClr w14:val="tx1"/>
          </w14:solidFill>
        </w14:textFill>
      </w:rPr>
    </w:lvl>
    <w:lvl w:ilvl="1" w:tentative="0">
      <w:start w:val="1"/>
      <w:numFmt w:val="decimal"/>
      <w:pStyle w:val="112"/>
      <w:lvlText w:val="%2)"/>
      <w:lvlJc w:val="left"/>
      <w:pPr>
        <w:tabs>
          <w:tab w:val="left" w:pos="1276"/>
        </w:tabs>
        <w:ind w:left="1276" w:hanging="425"/>
      </w:pPr>
      <w:rPr>
        <w:rFonts w:hint="eastAsia" w:ascii="宋体" w:hAnsi="Times New Roman" w:eastAsia="宋体"/>
        <w:color w:val="000000" w:themeColor="text1"/>
        <w:sz w:val="21"/>
        <w14:textFill>
          <w14:solidFill>
            <w14:schemeClr w14:val="tx1"/>
          </w14:solidFill>
        </w14:textFill>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8">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9">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0">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1">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2">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3">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4">
    <w:nsid w:val="564270E9"/>
    <w:multiLevelType w:val="multilevel"/>
    <w:tmpl w:val="564270E9"/>
    <w:lvl w:ilvl="0" w:tentative="0">
      <w:start w:val="1"/>
      <w:numFmt w:val="lowerLetter"/>
      <w:pStyle w:val="242"/>
      <w:lvlText w:val="%1)"/>
      <w:lvlJc w:val="left"/>
      <w:pPr>
        <w:tabs>
          <w:tab w:val="left" w:pos="840"/>
        </w:tabs>
        <w:ind w:left="839" w:hanging="419"/>
      </w:pPr>
      <w:rPr>
        <w:rFonts w:hint="eastAsia" w:ascii="宋体" w:eastAsia="宋体" w:cs="Times New Roman"/>
        <w:b w:val="0"/>
        <w:i w:val="0"/>
        <w:sz w:val="21"/>
        <w:szCs w:val="21"/>
      </w:rPr>
    </w:lvl>
    <w:lvl w:ilvl="1" w:tentative="0">
      <w:start w:val="1"/>
      <w:numFmt w:val="decimal"/>
      <w:pStyle w:val="241"/>
      <w:lvlText w:val="%2)"/>
      <w:lvlJc w:val="left"/>
      <w:pPr>
        <w:tabs>
          <w:tab w:val="left" w:pos="1260"/>
        </w:tabs>
        <w:ind w:left="1259" w:hanging="419"/>
      </w:pPr>
      <w:rPr>
        <w:rFonts w:hint="eastAsia" w:cs="Times New Roman"/>
      </w:rPr>
    </w:lvl>
    <w:lvl w:ilvl="2" w:tentative="0">
      <w:start w:val="1"/>
      <w:numFmt w:val="decimal"/>
      <w:pStyle w:val="240"/>
      <w:lvlText w:val="(%3)"/>
      <w:lvlJc w:val="left"/>
      <w:pPr>
        <w:tabs>
          <w:tab w:val="left" w:pos="0"/>
        </w:tabs>
        <w:ind w:left="1679" w:hanging="420"/>
      </w:pPr>
      <w:rPr>
        <w:rFonts w:hint="eastAsia" w:ascii="宋体" w:eastAsia="宋体" w:cs="Times New Roman"/>
        <w:b w:val="0"/>
        <w:i w:val="0"/>
        <w:sz w:val="21"/>
        <w:szCs w:val="21"/>
      </w:rPr>
    </w:lvl>
    <w:lvl w:ilvl="3" w:tentative="0">
      <w:start w:val="1"/>
      <w:numFmt w:val="decimal"/>
      <w:lvlText w:val="%4."/>
      <w:lvlJc w:val="left"/>
      <w:pPr>
        <w:tabs>
          <w:tab w:val="left" w:pos="2100"/>
        </w:tabs>
        <w:ind w:left="2099" w:hanging="419"/>
      </w:pPr>
      <w:rPr>
        <w:rFonts w:hint="eastAsia" w:cs="Times New Roman"/>
      </w:rPr>
    </w:lvl>
    <w:lvl w:ilvl="4" w:tentative="0">
      <w:start w:val="1"/>
      <w:numFmt w:val="lowerLetter"/>
      <w:lvlText w:val="%5)"/>
      <w:lvlJc w:val="left"/>
      <w:pPr>
        <w:tabs>
          <w:tab w:val="left" w:pos="2520"/>
        </w:tabs>
        <w:ind w:left="2519" w:hanging="419"/>
      </w:pPr>
      <w:rPr>
        <w:rFonts w:hint="eastAsia" w:cs="Times New Roman"/>
      </w:rPr>
    </w:lvl>
    <w:lvl w:ilvl="5" w:tentative="0">
      <w:start w:val="1"/>
      <w:numFmt w:val="lowerRoman"/>
      <w:lvlText w:val="%6."/>
      <w:lvlJc w:val="right"/>
      <w:pPr>
        <w:tabs>
          <w:tab w:val="left" w:pos="2940"/>
        </w:tabs>
        <w:ind w:left="2939" w:hanging="419"/>
      </w:pPr>
      <w:rPr>
        <w:rFonts w:hint="eastAsia" w:cs="Times New Roman"/>
      </w:rPr>
    </w:lvl>
    <w:lvl w:ilvl="6" w:tentative="0">
      <w:start w:val="1"/>
      <w:numFmt w:val="decimal"/>
      <w:lvlText w:val="%7."/>
      <w:lvlJc w:val="left"/>
      <w:pPr>
        <w:tabs>
          <w:tab w:val="left" w:pos="3360"/>
        </w:tabs>
        <w:ind w:left="3359" w:hanging="419"/>
      </w:pPr>
      <w:rPr>
        <w:rFonts w:hint="eastAsia" w:cs="Times New Roman"/>
      </w:rPr>
    </w:lvl>
    <w:lvl w:ilvl="7" w:tentative="0">
      <w:start w:val="1"/>
      <w:numFmt w:val="lowerLetter"/>
      <w:lvlText w:val="%8)"/>
      <w:lvlJc w:val="left"/>
      <w:pPr>
        <w:tabs>
          <w:tab w:val="left" w:pos="3780"/>
        </w:tabs>
        <w:ind w:left="3779" w:hanging="419"/>
      </w:pPr>
      <w:rPr>
        <w:rFonts w:hint="eastAsia" w:cs="Times New Roman"/>
      </w:rPr>
    </w:lvl>
    <w:lvl w:ilvl="8" w:tentative="0">
      <w:start w:val="1"/>
      <w:numFmt w:val="lowerRoman"/>
      <w:lvlText w:val="%9."/>
      <w:lvlJc w:val="right"/>
      <w:pPr>
        <w:tabs>
          <w:tab w:val="left" w:pos="4200"/>
        </w:tabs>
        <w:ind w:left="4199" w:hanging="419"/>
      </w:pPr>
      <w:rPr>
        <w:rFonts w:hint="eastAsia" w:cs="Times New Roman"/>
      </w:rPr>
    </w:lvl>
  </w:abstractNum>
  <w:abstractNum w:abstractNumId="25">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5F3834A1"/>
    <w:multiLevelType w:val="multilevel"/>
    <w:tmpl w:val="5F3834A1"/>
    <w:lvl w:ilvl="0" w:tentative="0">
      <w:start w:val="1"/>
      <w:numFmt w:val="lowerLetter"/>
      <w:lvlText w:val="%1)"/>
      <w:lvlJc w:val="left"/>
      <w:pPr>
        <w:tabs>
          <w:tab w:val="left" w:pos="851"/>
        </w:tabs>
        <w:ind w:left="851" w:hanging="426"/>
      </w:pPr>
      <w:rPr>
        <w:rFonts w:hint="eastAsia" w:ascii="宋体" w:hAnsi="宋体" w:eastAsia="宋体"/>
        <w:color w:val="000000" w:themeColor="text1"/>
        <w:sz w:val="21"/>
        <w14:textFill>
          <w14:solidFill>
            <w14:schemeClr w14:val="tx1"/>
          </w14:solidFill>
        </w14:textFill>
      </w:rPr>
    </w:lvl>
    <w:lvl w:ilvl="1" w:tentative="0">
      <w:start w:val="1"/>
      <w:numFmt w:val="decimal"/>
      <w:lvlText w:val="%2)"/>
      <w:lvlJc w:val="left"/>
      <w:pPr>
        <w:tabs>
          <w:tab w:val="left" w:pos="1276"/>
        </w:tabs>
        <w:ind w:left="1276" w:hanging="425"/>
      </w:pPr>
      <w:rPr>
        <w:rFonts w:hint="eastAsia" w:ascii="宋体" w:hAnsi="Times New Roman" w:eastAsia="宋体"/>
        <w:color w:val="000000" w:themeColor="text1"/>
        <w:sz w:val="21"/>
        <w14:textFill>
          <w14:solidFill>
            <w14:schemeClr w14:val="tx1"/>
          </w14:solidFill>
        </w14:textFill>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7">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8">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9">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30">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1">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2">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3">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284"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156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5">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6">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7">
    <w:nsid w:val="6E494570"/>
    <w:multiLevelType w:val="multilevel"/>
    <w:tmpl w:val="6E494570"/>
    <w:lvl w:ilvl="0" w:tentative="0">
      <w:start w:val="1"/>
      <w:numFmt w:val="lowerLetter"/>
      <w:lvlText w:val="%1)"/>
      <w:lvlJc w:val="left"/>
      <w:pPr>
        <w:tabs>
          <w:tab w:val="left" w:pos="851"/>
        </w:tabs>
        <w:ind w:left="851" w:hanging="426"/>
      </w:pPr>
      <w:rPr>
        <w:rFonts w:hint="eastAsia" w:ascii="宋体" w:hAnsi="宋体" w:eastAsia="宋体"/>
        <w:color w:val="000000" w:themeColor="text1"/>
        <w:sz w:val="21"/>
        <w14:textFill>
          <w14:solidFill>
            <w14:schemeClr w14:val="tx1"/>
          </w14:solidFill>
        </w14:textFill>
      </w:rPr>
    </w:lvl>
    <w:lvl w:ilvl="1" w:tentative="0">
      <w:start w:val="1"/>
      <w:numFmt w:val="decimal"/>
      <w:lvlText w:val="%2)"/>
      <w:lvlJc w:val="left"/>
      <w:pPr>
        <w:tabs>
          <w:tab w:val="left" w:pos="1276"/>
        </w:tabs>
        <w:ind w:left="1276" w:hanging="425"/>
      </w:pPr>
      <w:rPr>
        <w:rFonts w:hint="eastAsia" w:ascii="宋体" w:hAnsi="Times New Roman" w:eastAsia="宋体"/>
        <w:color w:val="000000" w:themeColor="text1"/>
        <w:sz w:val="21"/>
        <w14:textFill>
          <w14:solidFill>
            <w14:schemeClr w14:val="tx1"/>
          </w14:solidFill>
        </w14:textFill>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8">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34"/>
  </w:num>
  <w:num w:numId="3">
    <w:abstractNumId w:val="6"/>
  </w:num>
  <w:num w:numId="4">
    <w:abstractNumId w:val="30"/>
  </w:num>
  <w:num w:numId="5">
    <w:abstractNumId w:val="23"/>
  </w:num>
  <w:num w:numId="6">
    <w:abstractNumId w:val="18"/>
  </w:num>
  <w:num w:numId="7">
    <w:abstractNumId w:val="11"/>
  </w:num>
  <w:num w:numId="8">
    <w:abstractNumId w:val="4"/>
  </w:num>
  <w:num w:numId="9">
    <w:abstractNumId w:val="12"/>
  </w:num>
  <w:num w:numId="10">
    <w:abstractNumId w:val="21"/>
  </w:num>
  <w:num w:numId="11">
    <w:abstractNumId w:val="32"/>
  </w:num>
  <w:num w:numId="12">
    <w:abstractNumId w:val="16"/>
  </w:num>
  <w:num w:numId="13">
    <w:abstractNumId w:val="17"/>
  </w:num>
  <w:num w:numId="14">
    <w:abstractNumId w:val="10"/>
  </w:num>
  <w:num w:numId="15">
    <w:abstractNumId w:val="25"/>
  </w:num>
  <w:num w:numId="16">
    <w:abstractNumId w:val="28"/>
  </w:num>
  <w:num w:numId="17">
    <w:abstractNumId w:val="22"/>
  </w:num>
  <w:num w:numId="18">
    <w:abstractNumId w:val="36"/>
  </w:num>
  <w:num w:numId="19">
    <w:abstractNumId w:val="20"/>
  </w:num>
  <w:num w:numId="20">
    <w:abstractNumId w:val="2"/>
  </w:num>
  <w:num w:numId="21">
    <w:abstractNumId w:val="15"/>
  </w:num>
  <w:num w:numId="22">
    <w:abstractNumId w:val="38"/>
  </w:num>
  <w:num w:numId="23">
    <w:abstractNumId w:val="27"/>
  </w:num>
  <w:num w:numId="24">
    <w:abstractNumId w:val="8"/>
  </w:num>
  <w:num w:numId="25">
    <w:abstractNumId w:val="33"/>
  </w:num>
  <w:num w:numId="26">
    <w:abstractNumId w:val="35"/>
  </w:num>
  <w:num w:numId="27">
    <w:abstractNumId w:val="3"/>
  </w:num>
  <w:num w:numId="28">
    <w:abstractNumId w:val="5"/>
  </w:num>
  <w:num w:numId="29">
    <w:abstractNumId w:val="19"/>
  </w:num>
  <w:num w:numId="30">
    <w:abstractNumId w:val="31"/>
  </w:num>
  <w:num w:numId="31">
    <w:abstractNumId w:val="29"/>
  </w:num>
  <w:num w:numId="32">
    <w:abstractNumId w:val="13"/>
  </w:num>
  <w:num w:numId="33">
    <w:abstractNumId w:val="24"/>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1"/>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num>
  <w:num w:numId="46">
    <w:abstractNumId w:val="37"/>
  </w:num>
  <w:num w:numId="4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trackedChanges"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mNDNkOWUxODQ5YzRjYzI2Mjk0ZTQ4NGE4MDc3ZDUifQ=="/>
  </w:docVars>
  <w:rsids>
    <w:rsidRoot w:val="00603E61"/>
    <w:rsid w:val="0000040A"/>
    <w:rsid w:val="00000A94"/>
    <w:rsid w:val="00001972"/>
    <w:rsid w:val="00001D9A"/>
    <w:rsid w:val="00002B08"/>
    <w:rsid w:val="00004F3E"/>
    <w:rsid w:val="00005ABD"/>
    <w:rsid w:val="00006583"/>
    <w:rsid w:val="0000757F"/>
    <w:rsid w:val="00007B3A"/>
    <w:rsid w:val="00010338"/>
    <w:rsid w:val="000107E0"/>
    <w:rsid w:val="00010B07"/>
    <w:rsid w:val="00011FDE"/>
    <w:rsid w:val="00012FFD"/>
    <w:rsid w:val="00014162"/>
    <w:rsid w:val="000142CB"/>
    <w:rsid w:val="00014340"/>
    <w:rsid w:val="00014AA8"/>
    <w:rsid w:val="00015162"/>
    <w:rsid w:val="00015515"/>
    <w:rsid w:val="00016A9C"/>
    <w:rsid w:val="00022184"/>
    <w:rsid w:val="00022762"/>
    <w:rsid w:val="000238E0"/>
    <w:rsid w:val="000249DB"/>
    <w:rsid w:val="00025244"/>
    <w:rsid w:val="0002595E"/>
    <w:rsid w:val="00030163"/>
    <w:rsid w:val="000303C3"/>
    <w:rsid w:val="000318DB"/>
    <w:rsid w:val="00031E99"/>
    <w:rsid w:val="000324B6"/>
    <w:rsid w:val="000331D3"/>
    <w:rsid w:val="00034397"/>
    <w:rsid w:val="000346A5"/>
    <w:rsid w:val="000359C3"/>
    <w:rsid w:val="00035A7D"/>
    <w:rsid w:val="000365ED"/>
    <w:rsid w:val="000370DE"/>
    <w:rsid w:val="00037E8A"/>
    <w:rsid w:val="0004249A"/>
    <w:rsid w:val="00043282"/>
    <w:rsid w:val="00044286"/>
    <w:rsid w:val="00044A65"/>
    <w:rsid w:val="00045AD7"/>
    <w:rsid w:val="00045AE3"/>
    <w:rsid w:val="00047F28"/>
    <w:rsid w:val="000503AA"/>
    <w:rsid w:val="000506A1"/>
    <w:rsid w:val="000515DD"/>
    <w:rsid w:val="0005265A"/>
    <w:rsid w:val="000539DD"/>
    <w:rsid w:val="00053BD3"/>
    <w:rsid w:val="00053BF0"/>
    <w:rsid w:val="000556ED"/>
    <w:rsid w:val="00055FE2"/>
    <w:rsid w:val="0005616F"/>
    <w:rsid w:val="00056C57"/>
    <w:rsid w:val="00060C2E"/>
    <w:rsid w:val="00061033"/>
    <w:rsid w:val="000619E9"/>
    <w:rsid w:val="000622D4"/>
    <w:rsid w:val="00062526"/>
    <w:rsid w:val="00062D70"/>
    <w:rsid w:val="0006314E"/>
    <w:rsid w:val="0006357D"/>
    <w:rsid w:val="000675E4"/>
    <w:rsid w:val="00067F1E"/>
    <w:rsid w:val="0007127F"/>
    <w:rsid w:val="00071CC0"/>
    <w:rsid w:val="000731FD"/>
    <w:rsid w:val="00073C8C"/>
    <w:rsid w:val="000756EE"/>
    <w:rsid w:val="0007698F"/>
    <w:rsid w:val="000772A8"/>
    <w:rsid w:val="00077B64"/>
    <w:rsid w:val="00080A1C"/>
    <w:rsid w:val="00082317"/>
    <w:rsid w:val="00083751"/>
    <w:rsid w:val="00083D2C"/>
    <w:rsid w:val="00085B1A"/>
    <w:rsid w:val="000860B9"/>
    <w:rsid w:val="00086AA1"/>
    <w:rsid w:val="00087A77"/>
    <w:rsid w:val="00090125"/>
    <w:rsid w:val="00090CA6"/>
    <w:rsid w:val="00091732"/>
    <w:rsid w:val="00092B8A"/>
    <w:rsid w:val="00092FB0"/>
    <w:rsid w:val="00093012"/>
    <w:rsid w:val="000934C5"/>
    <w:rsid w:val="00093D25"/>
    <w:rsid w:val="00093DAB"/>
    <w:rsid w:val="00094D73"/>
    <w:rsid w:val="000953A0"/>
    <w:rsid w:val="00096C56"/>
    <w:rsid w:val="00096D63"/>
    <w:rsid w:val="000A0B60"/>
    <w:rsid w:val="000A0EAF"/>
    <w:rsid w:val="000A0EB8"/>
    <w:rsid w:val="000A117F"/>
    <w:rsid w:val="000A19FC"/>
    <w:rsid w:val="000A296B"/>
    <w:rsid w:val="000A58B9"/>
    <w:rsid w:val="000A5F6E"/>
    <w:rsid w:val="000A7311"/>
    <w:rsid w:val="000B0276"/>
    <w:rsid w:val="000B060F"/>
    <w:rsid w:val="000B095E"/>
    <w:rsid w:val="000B1592"/>
    <w:rsid w:val="000B1FF2"/>
    <w:rsid w:val="000B31A0"/>
    <w:rsid w:val="000B3784"/>
    <w:rsid w:val="000B3CDA"/>
    <w:rsid w:val="000B3CE8"/>
    <w:rsid w:val="000B6A0B"/>
    <w:rsid w:val="000C0F6C"/>
    <w:rsid w:val="000C11DB"/>
    <w:rsid w:val="000C1492"/>
    <w:rsid w:val="000C2E21"/>
    <w:rsid w:val="000C2FBD"/>
    <w:rsid w:val="000C2FBE"/>
    <w:rsid w:val="000C4A09"/>
    <w:rsid w:val="000C4B41"/>
    <w:rsid w:val="000C57D6"/>
    <w:rsid w:val="000C6362"/>
    <w:rsid w:val="000C7666"/>
    <w:rsid w:val="000C798A"/>
    <w:rsid w:val="000D0793"/>
    <w:rsid w:val="000D0A9C"/>
    <w:rsid w:val="000D1795"/>
    <w:rsid w:val="000D22E0"/>
    <w:rsid w:val="000D329A"/>
    <w:rsid w:val="000D4B9C"/>
    <w:rsid w:val="000D4EB6"/>
    <w:rsid w:val="000D6EE0"/>
    <w:rsid w:val="000D753B"/>
    <w:rsid w:val="000E2298"/>
    <w:rsid w:val="000E4C9E"/>
    <w:rsid w:val="000E6031"/>
    <w:rsid w:val="000E6332"/>
    <w:rsid w:val="000E6FD7"/>
    <w:rsid w:val="000F06E1"/>
    <w:rsid w:val="000F0E3C"/>
    <w:rsid w:val="000F19D5"/>
    <w:rsid w:val="000F4AEA"/>
    <w:rsid w:val="000F633F"/>
    <w:rsid w:val="000F67E9"/>
    <w:rsid w:val="001006FF"/>
    <w:rsid w:val="00103BFD"/>
    <w:rsid w:val="00104926"/>
    <w:rsid w:val="001069F7"/>
    <w:rsid w:val="001104C5"/>
    <w:rsid w:val="00110A2A"/>
    <w:rsid w:val="001111A3"/>
    <w:rsid w:val="0011325E"/>
    <w:rsid w:val="00113B1E"/>
    <w:rsid w:val="00114291"/>
    <w:rsid w:val="0011638C"/>
    <w:rsid w:val="0011711C"/>
    <w:rsid w:val="0011797E"/>
    <w:rsid w:val="0012059C"/>
    <w:rsid w:val="00120F98"/>
    <w:rsid w:val="0012184E"/>
    <w:rsid w:val="0012230F"/>
    <w:rsid w:val="00124E4F"/>
    <w:rsid w:val="001260B7"/>
    <w:rsid w:val="001265CB"/>
    <w:rsid w:val="001321C6"/>
    <w:rsid w:val="001325C4"/>
    <w:rsid w:val="00133010"/>
    <w:rsid w:val="001338EE"/>
    <w:rsid w:val="00133AAE"/>
    <w:rsid w:val="00134DEC"/>
    <w:rsid w:val="0013502A"/>
    <w:rsid w:val="00135323"/>
    <w:rsid w:val="001356C4"/>
    <w:rsid w:val="001368FD"/>
    <w:rsid w:val="00136C22"/>
    <w:rsid w:val="00141114"/>
    <w:rsid w:val="00141DE8"/>
    <w:rsid w:val="00142969"/>
    <w:rsid w:val="001446C2"/>
    <w:rsid w:val="001457E7"/>
    <w:rsid w:val="00145D9D"/>
    <w:rsid w:val="00146175"/>
    <w:rsid w:val="00146388"/>
    <w:rsid w:val="00147351"/>
    <w:rsid w:val="001529E5"/>
    <w:rsid w:val="00153C7E"/>
    <w:rsid w:val="00156B25"/>
    <w:rsid w:val="00156E1A"/>
    <w:rsid w:val="00157894"/>
    <w:rsid w:val="00157B55"/>
    <w:rsid w:val="001642FA"/>
    <w:rsid w:val="0016486C"/>
    <w:rsid w:val="001649EB"/>
    <w:rsid w:val="00164BAF"/>
    <w:rsid w:val="00164FA8"/>
    <w:rsid w:val="00165065"/>
    <w:rsid w:val="00165434"/>
    <w:rsid w:val="0016580B"/>
    <w:rsid w:val="00165F49"/>
    <w:rsid w:val="00166B88"/>
    <w:rsid w:val="0016770A"/>
    <w:rsid w:val="00167F75"/>
    <w:rsid w:val="00170403"/>
    <w:rsid w:val="00170804"/>
    <w:rsid w:val="001708E9"/>
    <w:rsid w:val="00172338"/>
    <w:rsid w:val="0017340B"/>
    <w:rsid w:val="00173C2A"/>
    <w:rsid w:val="00173FB1"/>
    <w:rsid w:val="00175CDD"/>
    <w:rsid w:val="00176DFD"/>
    <w:rsid w:val="00182694"/>
    <w:rsid w:val="00184BE4"/>
    <w:rsid w:val="001852C9"/>
    <w:rsid w:val="00190087"/>
    <w:rsid w:val="00190F93"/>
    <w:rsid w:val="001913C4"/>
    <w:rsid w:val="0019348F"/>
    <w:rsid w:val="0019364A"/>
    <w:rsid w:val="00193A07"/>
    <w:rsid w:val="00194C95"/>
    <w:rsid w:val="00195C34"/>
    <w:rsid w:val="00196EF5"/>
    <w:rsid w:val="001A1A53"/>
    <w:rsid w:val="001A1B6A"/>
    <w:rsid w:val="001A22A4"/>
    <w:rsid w:val="001A234A"/>
    <w:rsid w:val="001A4CF3"/>
    <w:rsid w:val="001B06E8"/>
    <w:rsid w:val="001B2B5B"/>
    <w:rsid w:val="001B6B63"/>
    <w:rsid w:val="001B71D0"/>
    <w:rsid w:val="001B71EE"/>
    <w:rsid w:val="001C04A8"/>
    <w:rsid w:val="001C28DE"/>
    <w:rsid w:val="001C2C03"/>
    <w:rsid w:val="001C42F7"/>
    <w:rsid w:val="001C49E5"/>
    <w:rsid w:val="001C680C"/>
    <w:rsid w:val="001C7D01"/>
    <w:rsid w:val="001C7E3D"/>
    <w:rsid w:val="001C7FEA"/>
    <w:rsid w:val="001D0499"/>
    <w:rsid w:val="001D07F0"/>
    <w:rsid w:val="001D0BBE"/>
    <w:rsid w:val="001D0ED4"/>
    <w:rsid w:val="001D137B"/>
    <w:rsid w:val="001D212F"/>
    <w:rsid w:val="001D29D7"/>
    <w:rsid w:val="001D2DE7"/>
    <w:rsid w:val="001D411C"/>
    <w:rsid w:val="001D5B8E"/>
    <w:rsid w:val="001E1B6A"/>
    <w:rsid w:val="001E2484"/>
    <w:rsid w:val="001E3CC4"/>
    <w:rsid w:val="001E4208"/>
    <w:rsid w:val="001E4882"/>
    <w:rsid w:val="001E5493"/>
    <w:rsid w:val="001E73AB"/>
    <w:rsid w:val="001F092D"/>
    <w:rsid w:val="001F143A"/>
    <w:rsid w:val="001F1605"/>
    <w:rsid w:val="001F2508"/>
    <w:rsid w:val="001F3CBB"/>
    <w:rsid w:val="001F4816"/>
    <w:rsid w:val="001F4EDB"/>
    <w:rsid w:val="001F4EE9"/>
    <w:rsid w:val="001F69B4"/>
    <w:rsid w:val="001F77C7"/>
    <w:rsid w:val="00200183"/>
    <w:rsid w:val="00200333"/>
    <w:rsid w:val="0020107D"/>
    <w:rsid w:val="00202AA4"/>
    <w:rsid w:val="002031F7"/>
    <w:rsid w:val="002040E6"/>
    <w:rsid w:val="0020527B"/>
    <w:rsid w:val="00205F2C"/>
    <w:rsid w:val="00210B15"/>
    <w:rsid w:val="00212001"/>
    <w:rsid w:val="002131B9"/>
    <w:rsid w:val="002142EA"/>
    <w:rsid w:val="00216F5C"/>
    <w:rsid w:val="002204BB"/>
    <w:rsid w:val="00220CFE"/>
    <w:rsid w:val="00221B79"/>
    <w:rsid w:val="00221C6B"/>
    <w:rsid w:val="00223251"/>
    <w:rsid w:val="002253A1"/>
    <w:rsid w:val="00225CF8"/>
    <w:rsid w:val="0022794E"/>
    <w:rsid w:val="00230972"/>
    <w:rsid w:val="00231500"/>
    <w:rsid w:val="00233D64"/>
    <w:rsid w:val="0023482A"/>
    <w:rsid w:val="002359CB"/>
    <w:rsid w:val="00240990"/>
    <w:rsid w:val="00243540"/>
    <w:rsid w:val="0024497B"/>
    <w:rsid w:val="0024515B"/>
    <w:rsid w:val="00246021"/>
    <w:rsid w:val="0024666E"/>
    <w:rsid w:val="00247F52"/>
    <w:rsid w:val="00250B25"/>
    <w:rsid w:val="00250BBE"/>
    <w:rsid w:val="002515C2"/>
    <w:rsid w:val="0025194F"/>
    <w:rsid w:val="0025447D"/>
    <w:rsid w:val="002564E9"/>
    <w:rsid w:val="00260842"/>
    <w:rsid w:val="0026148A"/>
    <w:rsid w:val="002614BE"/>
    <w:rsid w:val="00262696"/>
    <w:rsid w:val="00263D25"/>
    <w:rsid w:val="002643C3"/>
    <w:rsid w:val="00264A0C"/>
    <w:rsid w:val="002669A7"/>
    <w:rsid w:val="00266EEB"/>
    <w:rsid w:val="00267EF4"/>
    <w:rsid w:val="00270A13"/>
    <w:rsid w:val="00270CB8"/>
    <w:rsid w:val="00271506"/>
    <w:rsid w:val="00272B08"/>
    <w:rsid w:val="00275AF0"/>
    <w:rsid w:val="00281BB8"/>
    <w:rsid w:val="00281E9E"/>
    <w:rsid w:val="00282405"/>
    <w:rsid w:val="002825EF"/>
    <w:rsid w:val="0028350D"/>
    <w:rsid w:val="0028381B"/>
    <w:rsid w:val="00285170"/>
    <w:rsid w:val="00285361"/>
    <w:rsid w:val="00287DD5"/>
    <w:rsid w:val="00291FD4"/>
    <w:rsid w:val="00292D60"/>
    <w:rsid w:val="00293B30"/>
    <w:rsid w:val="00294D34"/>
    <w:rsid w:val="00294E3B"/>
    <w:rsid w:val="00296193"/>
    <w:rsid w:val="00296C66"/>
    <w:rsid w:val="00296EBE"/>
    <w:rsid w:val="002974E3"/>
    <w:rsid w:val="002A084B"/>
    <w:rsid w:val="002A1260"/>
    <w:rsid w:val="002A1589"/>
    <w:rsid w:val="002A1608"/>
    <w:rsid w:val="002A1A71"/>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899"/>
    <w:rsid w:val="002C3F07"/>
    <w:rsid w:val="002C5278"/>
    <w:rsid w:val="002C5F86"/>
    <w:rsid w:val="002C7EBB"/>
    <w:rsid w:val="002D06C1"/>
    <w:rsid w:val="002D42B5"/>
    <w:rsid w:val="002D4F1A"/>
    <w:rsid w:val="002D6EC6"/>
    <w:rsid w:val="002D777C"/>
    <w:rsid w:val="002D79AC"/>
    <w:rsid w:val="002E039D"/>
    <w:rsid w:val="002E0D46"/>
    <w:rsid w:val="002E2978"/>
    <w:rsid w:val="002E2E5D"/>
    <w:rsid w:val="002E4569"/>
    <w:rsid w:val="002E4D5A"/>
    <w:rsid w:val="002E6326"/>
    <w:rsid w:val="002F02BB"/>
    <w:rsid w:val="002F088D"/>
    <w:rsid w:val="002F096B"/>
    <w:rsid w:val="002F30E0"/>
    <w:rsid w:val="002F35E4"/>
    <w:rsid w:val="002F3730"/>
    <w:rsid w:val="002F38E1"/>
    <w:rsid w:val="002F475C"/>
    <w:rsid w:val="002F7AF6"/>
    <w:rsid w:val="002F7D58"/>
    <w:rsid w:val="002F7D8F"/>
    <w:rsid w:val="00300E63"/>
    <w:rsid w:val="00302F5F"/>
    <w:rsid w:val="00303C3C"/>
    <w:rsid w:val="0030441D"/>
    <w:rsid w:val="00306063"/>
    <w:rsid w:val="00306A40"/>
    <w:rsid w:val="00311741"/>
    <w:rsid w:val="0031327D"/>
    <w:rsid w:val="00313B85"/>
    <w:rsid w:val="00317988"/>
    <w:rsid w:val="00320DA5"/>
    <w:rsid w:val="00321F68"/>
    <w:rsid w:val="003221B4"/>
    <w:rsid w:val="0032258D"/>
    <w:rsid w:val="00322E62"/>
    <w:rsid w:val="00323402"/>
    <w:rsid w:val="0032438E"/>
    <w:rsid w:val="00324BBF"/>
    <w:rsid w:val="00324D13"/>
    <w:rsid w:val="00324D2A"/>
    <w:rsid w:val="00324EDD"/>
    <w:rsid w:val="00325E52"/>
    <w:rsid w:val="00326098"/>
    <w:rsid w:val="003331E4"/>
    <w:rsid w:val="00333E5E"/>
    <w:rsid w:val="00334313"/>
    <w:rsid w:val="003345DB"/>
    <w:rsid w:val="00336C64"/>
    <w:rsid w:val="00336DD6"/>
    <w:rsid w:val="00337062"/>
    <w:rsid w:val="00337162"/>
    <w:rsid w:val="003374E3"/>
    <w:rsid w:val="00337503"/>
    <w:rsid w:val="0034194F"/>
    <w:rsid w:val="00341A20"/>
    <w:rsid w:val="00344566"/>
    <w:rsid w:val="00344605"/>
    <w:rsid w:val="003460EC"/>
    <w:rsid w:val="003474AA"/>
    <w:rsid w:val="00350D1D"/>
    <w:rsid w:val="00352234"/>
    <w:rsid w:val="00352375"/>
    <w:rsid w:val="00352C83"/>
    <w:rsid w:val="00354288"/>
    <w:rsid w:val="003558B5"/>
    <w:rsid w:val="00355E3F"/>
    <w:rsid w:val="003615D2"/>
    <w:rsid w:val="0036429C"/>
    <w:rsid w:val="00364A53"/>
    <w:rsid w:val="003654CB"/>
    <w:rsid w:val="00365AA9"/>
    <w:rsid w:val="00365F86"/>
    <w:rsid w:val="00365F87"/>
    <w:rsid w:val="003664A6"/>
    <w:rsid w:val="00366520"/>
    <w:rsid w:val="00366E89"/>
    <w:rsid w:val="003705F4"/>
    <w:rsid w:val="00370D58"/>
    <w:rsid w:val="00371316"/>
    <w:rsid w:val="00371F59"/>
    <w:rsid w:val="0037646C"/>
    <w:rsid w:val="00376713"/>
    <w:rsid w:val="00380846"/>
    <w:rsid w:val="00381815"/>
    <w:rsid w:val="003819AF"/>
    <w:rsid w:val="003820E9"/>
    <w:rsid w:val="00382DE7"/>
    <w:rsid w:val="00384E3A"/>
    <w:rsid w:val="00384FFC"/>
    <w:rsid w:val="0038540B"/>
    <w:rsid w:val="003872FC"/>
    <w:rsid w:val="00387ADC"/>
    <w:rsid w:val="00390020"/>
    <w:rsid w:val="003903D6"/>
    <w:rsid w:val="00390EE6"/>
    <w:rsid w:val="0039118F"/>
    <w:rsid w:val="00392AD7"/>
    <w:rsid w:val="003938D9"/>
    <w:rsid w:val="00394376"/>
    <w:rsid w:val="003943FF"/>
    <w:rsid w:val="00394FBE"/>
    <w:rsid w:val="00395700"/>
    <w:rsid w:val="00395955"/>
    <w:rsid w:val="003974EB"/>
    <w:rsid w:val="00397B62"/>
    <w:rsid w:val="00397CC5"/>
    <w:rsid w:val="003A1582"/>
    <w:rsid w:val="003A32A0"/>
    <w:rsid w:val="003A4077"/>
    <w:rsid w:val="003B09AD"/>
    <w:rsid w:val="003B1F18"/>
    <w:rsid w:val="003B2114"/>
    <w:rsid w:val="003B4BAB"/>
    <w:rsid w:val="003B5BF0"/>
    <w:rsid w:val="003B60BF"/>
    <w:rsid w:val="003B6BE3"/>
    <w:rsid w:val="003C010C"/>
    <w:rsid w:val="003C0A6C"/>
    <w:rsid w:val="003C14F8"/>
    <w:rsid w:val="003C5A43"/>
    <w:rsid w:val="003C7294"/>
    <w:rsid w:val="003C7A53"/>
    <w:rsid w:val="003D0519"/>
    <w:rsid w:val="003D0FF6"/>
    <w:rsid w:val="003D262C"/>
    <w:rsid w:val="003D3B1E"/>
    <w:rsid w:val="003D44D7"/>
    <w:rsid w:val="003D6D61"/>
    <w:rsid w:val="003E091D"/>
    <w:rsid w:val="003E0CFC"/>
    <w:rsid w:val="003E1C53"/>
    <w:rsid w:val="003E2A69"/>
    <w:rsid w:val="003E2D49"/>
    <w:rsid w:val="003E2FD4"/>
    <w:rsid w:val="003E49F6"/>
    <w:rsid w:val="003E4B31"/>
    <w:rsid w:val="003E660F"/>
    <w:rsid w:val="003E6CEC"/>
    <w:rsid w:val="003F0841"/>
    <w:rsid w:val="003F0C28"/>
    <w:rsid w:val="003F23D3"/>
    <w:rsid w:val="003F252C"/>
    <w:rsid w:val="003F3F08"/>
    <w:rsid w:val="003F49F1"/>
    <w:rsid w:val="003F6272"/>
    <w:rsid w:val="003F7BB7"/>
    <w:rsid w:val="00400E72"/>
    <w:rsid w:val="00401400"/>
    <w:rsid w:val="004022B8"/>
    <w:rsid w:val="00403EEC"/>
    <w:rsid w:val="00404869"/>
    <w:rsid w:val="00404A09"/>
    <w:rsid w:val="00404C28"/>
    <w:rsid w:val="00405884"/>
    <w:rsid w:val="00407D39"/>
    <w:rsid w:val="00410BC1"/>
    <w:rsid w:val="004120CE"/>
    <w:rsid w:val="004127EE"/>
    <w:rsid w:val="004141BC"/>
    <w:rsid w:val="0041445E"/>
    <w:rsid w:val="0041477A"/>
    <w:rsid w:val="0041561C"/>
    <w:rsid w:val="004167A3"/>
    <w:rsid w:val="004216B5"/>
    <w:rsid w:val="00421F33"/>
    <w:rsid w:val="00422144"/>
    <w:rsid w:val="004236E3"/>
    <w:rsid w:val="004247A7"/>
    <w:rsid w:val="00425518"/>
    <w:rsid w:val="004257D1"/>
    <w:rsid w:val="00427DD1"/>
    <w:rsid w:val="00432DAA"/>
    <w:rsid w:val="00434305"/>
    <w:rsid w:val="004349D4"/>
    <w:rsid w:val="00435DF7"/>
    <w:rsid w:val="0044083F"/>
    <w:rsid w:val="00441AE7"/>
    <w:rsid w:val="00442A2B"/>
    <w:rsid w:val="0044496B"/>
    <w:rsid w:val="00445574"/>
    <w:rsid w:val="004467FB"/>
    <w:rsid w:val="00446ACA"/>
    <w:rsid w:val="00452D6B"/>
    <w:rsid w:val="00454484"/>
    <w:rsid w:val="0045517B"/>
    <w:rsid w:val="00460DBC"/>
    <w:rsid w:val="00460F24"/>
    <w:rsid w:val="0046385E"/>
    <w:rsid w:val="00463B77"/>
    <w:rsid w:val="00463C7B"/>
    <w:rsid w:val="004644A6"/>
    <w:rsid w:val="00464507"/>
    <w:rsid w:val="004659BD"/>
    <w:rsid w:val="00465AB5"/>
    <w:rsid w:val="00470775"/>
    <w:rsid w:val="00471EC8"/>
    <w:rsid w:val="00472157"/>
    <w:rsid w:val="00474549"/>
    <w:rsid w:val="004746B1"/>
    <w:rsid w:val="0047583F"/>
    <w:rsid w:val="00475DE8"/>
    <w:rsid w:val="00481C44"/>
    <w:rsid w:val="00481D02"/>
    <w:rsid w:val="004834D3"/>
    <w:rsid w:val="00484936"/>
    <w:rsid w:val="00485C89"/>
    <w:rsid w:val="00486BE3"/>
    <w:rsid w:val="00487379"/>
    <w:rsid w:val="004905E4"/>
    <w:rsid w:val="00490A89"/>
    <w:rsid w:val="00490AB4"/>
    <w:rsid w:val="0049296D"/>
    <w:rsid w:val="00492F02"/>
    <w:rsid w:val="004939AE"/>
    <w:rsid w:val="0049447F"/>
    <w:rsid w:val="00497FC1"/>
    <w:rsid w:val="004A12DF"/>
    <w:rsid w:val="004A17E6"/>
    <w:rsid w:val="004A1BA8"/>
    <w:rsid w:val="004A4B57"/>
    <w:rsid w:val="004A5187"/>
    <w:rsid w:val="004A63FA"/>
    <w:rsid w:val="004A6BA7"/>
    <w:rsid w:val="004B0272"/>
    <w:rsid w:val="004B2701"/>
    <w:rsid w:val="004B2E1B"/>
    <w:rsid w:val="004B3AA8"/>
    <w:rsid w:val="004B3E93"/>
    <w:rsid w:val="004C18B9"/>
    <w:rsid w:val="004C1FBC"/>
    <w:rsid w:val="004C3F1D"/>
    <w:rsid w:val="004C458D"/>
    <w:rsid w:val="004C572A"/>
    <w:rsid w:val="004C64E7"/>
    <w:rsid w:val="004C7556"/>
    <w:rsid w:val="004C786B"/>
    <w:rsid w:val="004C7B17"/>
    <w:rsid w:val="004C7E8B"/>
    <w:rsid w:val="004C7E9D"/>
    <w:rsid w:val="004C7F67"/>
    <w:rsid w:val="004D076D"/>
    <w:rsid w:val="004D0EF1"/>
    <w:rsid w:val="004D11D1"/>
    <w:rsid w:val="004D1E7D"/>
    <w:rsid w:val="004D2253"/>
    <w:rsid w:val="004D4406"/>
    <w:rsid w:val="004D515A"/>
    <w:rsid w:val="004D56F6"/>
    <w:rsid w:val="004D5C4B"/>
    <w:rsid w:val="004D61D7"/>
    <w:rsid w:val="004D7C42"/>
    <w:rsid w:val="004E0465"/>
    <w:rsid w:val="004E127B"/>
    <w:rsid w:val="004E1A86"/>
    <w:rsid w:val="004E1C0A"/>
    <w:rsid w:val="004E246C"/>
    <w:rsid w:val="004E2B06"/>
    <w:rsid w:val="004E3089"/>
    <w:rsid w:val="004E30C5"/>
    <w:rsid w:val="004E4AA5"/>
    <w:rsid w:val="004E4AEE"/>
    <w:rsid w:val="004E5337"/>
    <w:rsid w:val="004E59E3"/>
    <w:rsid w:val="004E67C0"/>
    <w:rsid w:val="004E6BF4"/>
    <w:rsid w:val="004F13C3"/>
    <w:rsid w:val="004F2CAF"/>
    <w:rsid w:val="004F391A"/>
    <w:rsid w:val="004F3CFB"/>
    <w:rsid w:val="004F5259"/>
    <w:rsid w:val="004F6325"/>
    <w:rsid w:val="004F6456"/>
    <w:rsid w:val="004F696E"/>
    <w:rsid w:val="004F6C71"/>
    <w:rsid w:val="004F7E1E"/>
    <w:rsid w:val="00501139"/>
    <w:rsid w:val="00501D3E"/>
    <w:rsid w:val="005027FD"/>
    <w:rsid w:val="00503266"/>
    <w:rsid w:val="0050363E"/>
    <w:rsid w:val="005039BC"/>
    <w:rsid w:val="00503ACC"/>
    <w:rsid w:val="005043BB"/>
    <w:rsid w:val="00504A3D"/>
    <w:rsid w:val="00505767"/>
    <w:rsid w:val="005073F0"/>
    <w:rsid w:val="00510155"/>
    <w:rsid w:val="00510A7B"/>
    <w:rsid w:val="00511A23"/>
    <w:rsid w:val="00512296"/>
    <w:rsid w:val="00512F6E"/>
    <w:rsid w:val="00513038"/>
    <w:rsid w:val="0051386F"/>
    <w:rsid w:val="00514174"/>
    <w:rsid w:val="00516088"/>
    <w:rsid w:val="00516B0B"/>
    <w:rsid w:val="005209A2"/>
    <w:rsid w:val="005220EC"/>
    <w:rsid w:val="00523F95"/>
    <w:rsid w:val="00524D65"/>
    <w:rsid w:val="00525B16"/>
    <w:rsid w:val="00525C5E"/>
    <w:rsid w:val="00526744"/>
    <w:rsid w:val="00533D04"/>
    <w:rsid w:val="00534804"/>
    <w:rsid w:val="00534BDF"/>
    <w:rsid w:val="00534C76"/>
    <w:rsid w:val="00534DA5"/>
    <w:rsid w:val="005354EA"/>
    <w:rsid w:val="0053585F"/>
    <w:rsid w:val="00535CBD"/>
    <w:rsid w:val="00535EC4"/>
    <w:rsid w:val="00535ED9"/>
    <w:rsid w:val="0053692B"/>
    <w:rsid w:val="00540400"/>
    <w:rsid w:val="00541853"/>
    <w:rsid w:val="00541EB7"/>
    <w:rsid w:val="00542AB9"/>
    <w:rsid w:val="00543BDA"/>
    <w:rsid w:val="005441CC"/>
    <w:rsid w:val="005479DA"/>
    <w:rsid w:val="00547BCC"/>
    <w:rsid w:val="005500CA"/>
    <w:rsid w:val="0055013B"/>
    <w:rsid w:val="00551F6F"/>
    <w:rsid w:val="0055428A"/>
    <w:rsid w:val="00555044"/>
    <w:rsid w:val="00555184"/>
    <w:rsid w:val="0055771A"/>
    <w:rsid w:val="005579A8"/>
    <w:rsid w:val="00560FC4"/>
    <w:rsid w:val="00561475"/>
    <w:rsid w:val="005644AD"/>
    <w:rsid w:val="0056487B"/>
    <w:rsid w:val="00564FB9"/>
    <w:rsid w:val="005710E4"/>
    <w:rsid w:val="00571DD6"/>
    <w:rsid w:val="00571F9A"/>
    <w:rsid w:val="00573D9E"/>
    <w:rsid w:val="005741AE"/>
    <w:rsid w:val="00577F59"/>
    <w:rsid w:val="005801E3"/>
    <w:rsid w:val="00581802"/>
    <w:rsid w:val="00581934"/>
    <w:rsid w:val="005836A8"/>
    <w:rsid w:val="0058409C"/>
    <w:rsid w:val="00584262"/>
    <w:rsid w:val="00585DB2"/>
    <w:rsid w:val="005864A5"/>
    <w:rsid w:val="00586630"/>
    <w:rsid w:val="00587ADD"/>
    <w:rsid w:val="00590D6C"/>
    <w:rsid w:val="00591342"/>
    <w:rsid w:val="0059390E"/>
    <w:rsid w:val="00595C55"/>
    <w:rsid w:val="00596160"/>
    <w:rsid w:val="005966E2"/>
    <w:rsid w:val="00597007"/>
    <w:rsid w:val="005A0966"/>
    <w:rsid w:val="005A11B7"/>
    <w:rsid w:val="005A260B"/>
    <w:rsid w:val="005A2F85"/>
    <w:rsid w:val="005A488B"/>
    <w:rsid w:val="005A4A1B"/>
    <w:rsid w:val="005A7234"/>
    <w:rsid w:val="005A7830"/>
    <w:rsid w:val="005A7FCE"/>
    <w:rsid w:val="005B0F3F"/>
    <w:rsid w:val="005B4903"/>
    <w:rsid w:val="005B51CE"/>
    <w:rsid w:val="005B5885"/>
    <w:rsid w:val="005B5CD7"/>
    <w:rsid w:val="005B6CF6"/>
    <w:rsid w:val="005B7422"/>
    <w:rsid w:val="005C1F67"/>
    <w:rsid w:val="005C29B8"/>
    <w:rsid w:val="005C599B"/>
    <w:rsid w:val="005C5F21"/>
    <w:rsid w:val="005C6BEE"/>
    <w:rsid w:val="005C7156"/>
    <w:rsid w:val="005D0C75"/>
    <w:rsid w:val="005D4171"/>
    <w:rsid w:val="005D4187"/>
    <w:rsid w:val="005D53DC"/>
    <w:rsid w:val="005D6A95"/>
    <w:rsid w:val="005D6B2C"/>
    <w:rsid w:val="005D6D9C"/>
    <w:rsid w:val="005E2335"/>
    <w:rsid w:val="005E269B"/>
    <w:rsid w:val="005E26A2"/>
    <w:rsid w:val="005E34CA"/>
    <w:rsid w:val="005E3C18"/>
    <w:rsid w:val="005E6812"/>
    <w:rsid w:val="005E7881"/>
    <w:rsid w:val="005E78E0"/>
    <w:rsid w:val="005F0D9C"/>
    <w:rsid w:val="005F284E"/>
    <w:rsid w:val="005F4712"/>
    <w:rsid w:val="005F7C1C"/>
    <w:rsid w:val="00600ECD"/>
    <w:rsid w:val="006015CE"/>
    <w:rsid w:val="00602B11"/>
    <w:rsid w:val="00603E61"/>
    <w:rsid w:val="00604784"/>
    <w:rsid w:val="00606419"/>
    <w:rsid w:val="00607D29"/>
    <w:rsid w:val="00612952"/>
    <w:rsid w:val="00614CC1"/>
    <w:rsid w:val="00615A9D"/>
    <w:rsid w:val="00617387"/>
    <w:rsid w:val="006205D6"/>
    <w:rsid w:val="00622F1E"/>
    <w:rsid w:val="00623A6D"/>
    <w:rsid w:val="006252D8"/>
    <w:rsid w:val="006259BC"/>
    <w:rsid w:val="0062636B"/>
    <w:rsid w:val="00632182"/>
    <w:rsid w:val="00632AE0"/>
    <w:rsid w:val="00633B91"/>
    <w:rsid w:val="00633C17"/>
    <w:rsid w:val="00634D9E"/>
    <w:rsid w:val="00636E3E"/>
    <w:rsid w:val="00636E9E"/>
    <w:rsid w:val="00637507"/>
    <w:rsid w:val="006379F7"/>
    <w:rsid w:val="00637E4D"/>
    <w:rsid w:val="00640620"/>
    <w:rsid w:val="00640DFB"/>
    <w:rsid w:val="0064100F"/>
    <w:rsid w:val="00641A1F"/>
    <w:rsid w:val="00645904"/>
    <w:rsid w:val="00647C2A"/>
    <w:rsid w:val="00651ACB"/>
    <w:rsid w:val="00651C47"/>
    <w:rsid w:val="00652AB2"/>
    <w:rsid w:val="00653FED"/>
    <w:rsid w:val="00654BD5"/>
    <w:rsid w:val="00654EC0"/>
    <w:rsid w:val="0065525B"/>
    <w:rsid w:val="00655D4F"/>
    <w:rsid w:val="00656D29"/>
    <w:rsid w:val="006636E2"/>
    <w:rsid w:val="006640E5"/>
    <w:rsid w:val="006646F1"/>
    <w:rsid w:val="00664929"/>
    <w:rsid w:val="00664F62"/>
    <w:rsid w:val="0066514D"/>
    <w:rsid w:val="006655E1"/>
    <w:rsid w:val="00672060"/>
    <w:rsid w:val="00672BFD"/>
    <w:rsid w:val="006748ED"/>
    <w:rsid w:val="006770F4"/>
    <w:rsid w:val="00677A84"/>
    <w:rsid w:val="0068026D"/>
    <w:rsid w:val="0068047A"/>
    <w:rsid w:val="00680A27"/>
    <w:rsid w:val="006816A4"/>
    <w:rsid w:val="006819B8"/>
    <w:rsid w:val="006840A6"/>
    <w:rsid w:val="006841A9"/>
    <w:rsid w:val="0068432A"/>
    <w:rsid w:val="006850CD"/>
    <w:rsid w:val="0068554F"/>
    <w:rsid w:val="00685AAB"/>
    <w:rsid w:val="00693A5E"/>
    <w:rsid w:val="00696166"/>
    <w:rsid w:val="006A07AA"/>
    <w:rsid w:val="006A25E5"/>
    <w:rsid w:val="006A2B46"/>
    <w:rsid w:val="006A336D"/>
    <w:rsid w:val="006A37B9"/>
    <w:rsid w:val="006A46D5"/>
    <w:rsid w:val="006A674A"/>
    <w:rsid w:val="006B0F4E"/>
    <w:rsid w:val="006B2672"/>
    <w:rsid w:val="006B368F"/>
    <w:rsid w:val="006B54BF"/>
    <w:rsid w:val="006B5F44"/>
    <w:rsid w:val="006B5F90"/>
    <w:rsid w:val="006B62E4"/>
    <w:rsid w:val="006C07DE"/>
    <w:rsid w:val="006C1BBA"/>
    <w:rsid w:val="006C2079"/>
    <w:rsid w:val="006C3043"/>
    <w:rsid w:val="006C5A62"/>
    <w:rsid w:val="006C5D68"/>
    <w:rsid w:val="006C6976"/>
    <w:rsid w:val="006C6DD0"/>
    <w:rsid w:val="006D04EA"/>
    <w:rsid w:val="006D16C4"/>
    <w:rsid w:val="006D1859"/>
    <w:rsid w:val="006D3E96"/>
    <w:rsid w:val="006D4515"/>
    <w:rsid w:val="006D4BB1"/>
    <w:rsid w:val="006D644E"/>
    <w:rsid w:val="006D6593"/>
    <w:rsid w:val="006D6A59"/>
    <w:rsid w:val="006D739F"/>
    <w:rsid w:val="006E0E5C"/>
    <w:rsid w:val="006E23EA"/>
    <w:rsid w:val="006E7980"/>
    <w:rsid w:val="006F03A8"/>
    <w:rsid w:val="006F2ACA"/>
    <w:rsid w:val="006F2ADC"/>
    <w:rsid w:val="006F2BFE"/>
    <w:rsid w:val="006F31E9"/>
    <w:rsid w:val="006F4B61"/>
    <w:rsid w:val="006F6284"/>
    <w:rsid w:val="007002C5"/>
    <w:rsid w:val="00704387"/>
    <w:rsid w:val="007062D6"/>
    <w:rsid w:val="00707669"/>
    <w:rsid w:val="00711CBA"/>
    <w:rsid w:val="00711FB5"/>
    <w:rsid w:val="0071273C"/>
    <w:rsid w:val="00712A01"/>
    <w:rsid w:val="00714F58"/>
    <w:rsid w:val="00715DC6"/>
    <w:rsid w:val="00716E1D"/>
    <w:rsid w:val="00717FED"/>
    <w:rsid w:val="007211EF"/>
    <w:rsid w:val="00721CBC"/>
    <w:rsid w:val="007223C5"/>
    <w:rsid w:val="00722FBF"/>
    <w:rsid w:val="00722FC2"/>
    <w:rsid w:val="00724879"/>
    <w:rsid w:val="00724E1B"/>
    <w:rsid w:val="00725949"/>
    <w:rsid w:val="00727FA2"/>
    <w:rsid w:val="007322D9"/>
    <w:rsid w:val="00732BC0"/>
    <w:rsid w:val="007369EC"/>
    <w:rsid w:val="0073720F"/>
    <w:rsid w:val="00737796"/>
    <w:rsid w:val="00737EA3"/>
    <w:rsid w:val="0074165C"/>
    <w:rsid w:val="00742C35"/>
    <w:rsid w:val="007432CA"/>
    <w:rsid w:val="007439EB"/>
    <w:rsid w:val="00743CB4"/>
    <w:rsid w:val="00743F0A"/>
    <w:rsid w:val="007444E8"/>
    <w:rsid w:val="0074548E"/>
    <w:rsid w:val="00745773"/>
    <w:rsid w:val="00745AF9"/>
    <w:rsid w:val="00746800"/>
    <w:rsid w:val="00746E8F"/>
    <w:rsid w:val="007501A8"/>
    <w:rsid w:val="00750D61"/>
    <w:rsid w:val="00750EE1"/>
    <w:rsid w:val="00752B4D"/>
    <w:rsid w:val="00753D5F"/>
    <w:rsid w:val="00755402"/>
    <w:rsid w:val="00755F8C"/>
    <w:rsid w:val="00756B26"/>
    <w:rsid w:val="00756EDF"/>
    <w:rsid w:val="0075744C"/>
    <w:rsid w:val="007600E3"/>
    <w:rsid w:val="007606F9"/>
    <w:rsid w:val="007611DD"/>
    <w:rsid w:val="00765851"/>
    <w:rsid w:val="00765C43"/>
    <w:rsid w:val="00765EFB"/>
    <w:rsid w:val="00766ABF"/>
    <w:rsid w:val="007671CA"/>
    <w:rsid w:val="00767C61"/>
    <w:rsid w:val="0077008A"/>
    <w:rsid w:val="00773C1F"/>
    <w:rsid w:val="00774DA4"/>
    <w:rsid w:val="00775CE5"/>
    <w:rsid w:val="00776599"/>
    <w:rsid w:val="00776FDF"/>
    <w:rsid w:val="0078114B"/>
    <w:rsid w:val="00781DD2"/>
    <w:rsid w:val="0078228D"/>
    <w:rsid w:val="00783ECF"/>
    <w:rsid w:val="0078413A"/>
    <w:rsid w:val="00785FB7"/>
    <w:rsid w:val="00786338"/>
    <w:rsid w:val="00791F40"/>
    <w:rsid w:val="007955EB"/>
    <w:rsid w:val="007959E8"/>
    <w:rsid w:val="00795B58"/>
    <w:rsid w:val="00795E9C"/>
    <w:rsid w:val="00797E7F"/>
    <w:rsid w:val="007A0521"/>
    <w:rsid w:val="007A2E12"/>
    <w:rsid w:val="007A3475"/>
    <w:rsid w:val="007A41C8"/>
    <w:rsid w:val="007A54CE"/>
    <w:rsid w:val="007A6FD9"/>
    <w:rsid w:val="007A7FFA"/>
    <w:rsid w:val="007B04EB"/>
    <w:rsid w:val="007B0D4F"/>
    <w:rsid w:val="007B179D"/>
    <w:rsid w:val="007B2405"/>
    <w:rsid w:val="007B4C0A"/>
    <w:rsid w:val="007B5A3D"/>
    <w:rsid w:val="007B5B95"/>
    <w:rsid w:val="007B68EA"/>
    <w:rsid w:val="007B6F60"/>
    <w:rsid w:val="007B7453"/>
    <w:rsid w:val="007C11DA"/>
    <w:rsid w:val="007C1E8B"/>
    <w:rsid w:val="007C2D89"/>
    <w:rsid w:val="007C3CE1"/>
    <w:rsid w:val="007C4593"/>
    <w:rsid w:val="007C5309"/>
    <w:rsid w:val="007C6069"/>
    <w:rsid w:val="007D06C4"/>
    <w:rsid w:val="007D1352"/>
    <w:rsid w:val="007D1DBB"/>
    <w:rsid w:val="007D2508"/>
    <w:rsid w:val="007D346A"/>
    <w:rsid w:val="007D3563"/>
    <w:rsid w:val="007D6518"/>
    <w:rsid w:val="007D76BD"/>
    <w:rsid w:val="007D7793"/>
    <w:rsid w:val="007E0BF1"/>
    <w:rsid w:val="007E3D9E"/>
    <w:rsid w:val="007E7554"/>
    <w:rsid w:val="007F0ED8"/>
    <w:rsid w:val="007F0F63"/>
    <w:rsid w:val="007F26A7"/>
    <w:rsid w:val="007F63BE"/>
    <w:rsid w:val="007F75CE"/>
    <w:rsid w:val="00800719"/>
    <w:rsid w:val="008013A4"/>
    <w:rsid w:val="00802031"/>
    <w:rsid w:val="008027CE"/>
    <w:rsid w:val="00802F42"/>
    <w:rsid w:val="008038CF"/>
    <w:rsid w:val="0080422F"/>
    <w:rsid w:val="00804383"/>
    <w:rsid w:val="00804BB7"/>
    <w:rsid w:val="00804D41"/>
    <w:rsid w:val="00806FD8"/>
    <w:rsid w:val="00810257"/>
    <w:rsid w:val="008104F5"/>
    <w:rsid w:val="00810EA4"/>
    <w:rsid w:val="00811072"/>
    <w:rsid w:val="00811369"/>
    <w:rsid w:val="00815419"/>
    <w:rsid w:val="008163C8"/>
    <w:rsid w:val="008164A1"/>
    <w:rsid w:val="00817325"/>
    <w:rsid w:val="008209E6"/>
    <w:rsid w:val="00820CCB"/>
    <w:rsid w:val="008211A9"/>
    <w:rsid w:val="0082184D"/>
    <w:rsid w:val="00823303"/>
    <w:rsid w:val="008233B2"/>
    <w:rsid w:val="00823A95"/>
    <w:rsid w:val="00823A9F"/>
    <w:rsid w:val="00823C85"/>
    <w:rsid w:val="00825138"/>
    <w:rsid w:val="008262C0"/>
    <w:rsid w:val="008269DD"/>
    <w:rsid w:val="00830621"/>
    <w:rsid w:val="0083348C"/>
    <w:rsid w:val="008352C5"/>
    <w:rsid w:val="00835A75"/>
    <w:rsid w:val="00836686"/>
    <w:rsid w:val="00836861"/>
    <w:rsid w:val="008373D3"/>
    <w:rsid w:val="00837ABF"/>
    <w:rsid w:val="00840617"/>
    <w:rsid w:val="00840791"/>
    <w:rsid w:val="00840D57"/>
    <w:rsid w:val="00840F84"/>
    <w:rsid w:val="00842907"/>
    <w:rsid w:val="00842A47"/>
    <w:rsid w:val="00843800"/>
    <w:rsid w:val="00843C13"/>
    <w:rsid w:val="00844004"/>
    <w:rsid w:val="008454F8"/>
    <w:rsid w:val="0084636E"/>
    <w:rsid w:val="0085173A"/>
    <w:rsid w:val="008530D0"/>
    <w:rsid w:val="00856316"/>
    <w:rsid w:val="008566C7"/>
    <w:rsid w:val="00857F16"/>
    <w:rsid w:val="008603CE"/>
    <w:rsid w:val="008620FC"/>
    <w:rsid w:val="008622D5"/>
    <w:rsid w:val="0086248B"/>
    <w:rsid w:val="008627A5"/>
    <w:rsid w:val="00863E05"/>
    <w:rsid w:val="00865ACA"/>
    <w:rsid w:val="00865D28"/>
    <w:rsid w:val="00865F85"/>
    <w:rsid w:val="00866870"/>
    <w:rsid w:val="00867C10"/>
    <w:rsid w:val="00870429"/>
    <w:rsid w:val="00870439"/>
    <w:rsid w:val="00870DA1"/>
    <w:rsid w:val="0087189C"/>
    <w:rsid w:val="00872A67"/>
    <w:rsid w:val="00873795"/>
    <w:rsid w:val="00875CF3"/>
    <w:rsid w:val="00881834"/>
    <w:rsid w:val="00881B47"/>
    <w:rsid w:val="00883F93"/>
    <w:rsid w:val="00884599"/>
    <w:rsid w:val="00884DB3"/>
    <w:rsid w:val="00885A9D"/>
    <w:rsid w:val="00885B81"/>
    <w:rsid w:val="008864F6"/>
    <w:rsid w:val="0089049D"/>
    <w:rsid w:val="0089152B"/>
    <w:rsid w:val="008928C9"/>
    <w:rsid w:val="008930CB"/>
    <w:rsid w:val="008938DC"/>
    <w:rsid w:val="00893FD1"/>
    <w:rsid w:val="00894836"/>
    <w:rsid w:val="00894F81"/>
    <w:rsid w:val="00895172"/>
    <w:rsid w:val="00895680"/>
    <w:rsid w:val="00896DFF"/>
    <w:rsid w:val="0089762C"/>
    <w:rsid w:val="008976DF"/>
    <w:rsid w:val="008A1893"/>
    <w:rsid w:val="008A3215"/>
    <w:rsid w:val="008A3DA2"/>
    <w:rsid w:val="008A57E6"/>
    <w:rsid w:val="008A6F81"/>
    <w:rsid w:val="008A7145"/>
    <w:rsid w:val="008A769A"/>
    <w:rsid w:val="008B0079"/>
    <w:rsid w:val="008B0C9C"/>
    <w:rsid w:val="008B166D"/>
    <w:rsid w:val="008B17F4"/>
    <w:rsid w:val="008B3615"/>
    <w:rsid w:val="008B3EF2"/>
    <w:rsid w:val="008B3F2A"/>
    <w:rsid w:val="008B4AC4"/>
    <w:rsid w:val="008B4E7E"/>
    <w:rsid w:val="008B50C8"/>
    <w:rsid w:val="008B5281"/>
    <w:rsid w:val="008B7E05"/>
    <w:rsid w:val="008C1797"/>
    <w:rsid w:val="008C219C"/>
    <w:rsid w:val="008C475E"/>
    <w:rsid w:val="008C619A"/>
    <w:rsid w:val="008C6956"/>
    <w:rsid w:val="008D0CE8"/>
    <w:rsid w:val="008D2D1D"/>
    <w:rsid w:val="008D3598"/>
    <w:rsid w:val="008D453D"/>
    <w:rsid w:val="008D53AD"/>
    <w:rsid w:val="008D562B"/>
    <w:rsid w:val="008D5733"/>
    <w:rsid w:val="008D5BC5"/>
    <w:rsid w:val="008D622B"/>
    <w:rsid w:val="008D666C"/>
    <w:rsid w:val="008D7B54"/>
    <w:rsid w:val="008E0C9D"/>
    <w:rsid w:val="008E1648"/>
    <w:rsid w:val="008E1B3E"/>
    <w:rsid w:val="008E2319"/>
    <w:rsid w:val="008E408E"/>
    <w:rsid w:val="008E4BB6"/>
    <w:rsid w:val="008E5518"/>
    <w:rsid w:val="008E5F09"/>
    <w:rsid w:val="008E6A84"/>
    <w:rsid w:val="008F0CDC"/>
    <w:rsid w:val="008F17A3"/>
    <w:rsid w:val="008F1ED3"/>
    <w:rsid w:val="008F23A5"/>
    <w:rsid w:val="008F4C29"/>
    <w:rsid w:val="008F70BD"/>
    <w:rsid w:val="008F788F"/>
    <w:rsid w:val="008F7EA2"/>
    <w:rsid w:val="00901504"/>
    <w:rsid w:val="009015F3"/>
    <w:rsid w:val="00902722"/>
    <w:rsid w:val="009027BC"/>
    <w:rsid w:val="009062E6"/>
    <w:rsid w:val="00906696"/>
    <w:rsid w:val="00911BE5"/>
    <w:rsid w:val="0091207A"/>
    <w:rsid w:val="00913CA9"/>
    <w:rsid w:val="009145AE"/>
    <w:rsid w:val="009146CE"/>
    <w:rsid w:val="00914B2D"/>
    <w:rsid w:val="00914B30"/>
    <w:rsid w:val="00914CA7"/>
    <w:rsid w:val="00915C3E"/>
    <w:rsid w:val="009161A8"/>
    <w:rsid w:val="00921AA7"/>
    <w:rsid w:val="00921B1A"/>
    <w:rsid w:val="009245F5"/>
    <w:rsid w:val="009249EC"/>
    <w:rsid w:val="00926A08"/>
    <w:rsid w:val="009273B3"/>
    <w:rsid w:val="009305B5"/>
    <w:rsid w:val="00937098"/>
    <w:rsid w:val="00940B23"/>
    <w:rsid w:val="0094293D"/>
    <w:rsid w:val="009429D5"/>
    <w:rsid w:val="00942BF1"/>
    <w:rsid w:val="00943F53"/>
    <w:rsid w:val="00945180"/>
    <w:rsid w:val="00945428"/>
    <w:rsid w:val="00945E95"/>
    <w:rsid w:val="0094607B"/>
    <w:rsid w:val="00950D14"/>
    <w:rsid w:val="00953604"/>
    <w:rsid w:val="0095496B"/>
    <w:rsid w:val="00960AC1"/>
    <w:rsid w:val="009610DC"/>
    <w:rsid w:val="00961490"/>
    <w:rsid w:val="0096381A"/>
    <w:rsid w:val="00965E04"/>
    <w:rsid w:val="00965ED1"/>
    <w:rsid w:val="00967492"/>
    <w:rsid w:val="009674AD"/>
    <w:rsid w:val="00970CDC"/>
    <w:rsid w:val="009754AB"/>
    <w:rsid w:val="00977010"/>
    <w:rsid w:val="00977D02"/>
    <w:rsid w:val="009809BB"/>
    <w:rsid w:val="00982517"/>
    <w:rsid w:val="0098364B"/>
    <w:rsid w:val="0098567C"/>
    <w:rsid w:val="0099019F"/>
    <w:rsid w:val="009911AF"/>
    <w:rsid w:val="00991875"/>
    <w:rsid w:val="00991F92"/>
    <w:rsid w:val="00992985"/>
    <w:rsid w:val="00993889"/>
    <w:rsid w:val="00994401"/>
    <w:rsid w:val="0099551B"/>
    <w:rsid w:val="00997BF1"/>
    <w:rsid w:val="009A089C"/>
    <w:rsid w:val="009A118E"/>
    <w:rsid w:val="009A18FF"/>
    <w:rsid w:val="009A190E"/>
    <w:rsid w:val="009A21CD"/>
    <w:rsid w:val="009A278C"/>
    <w:rsid w:val="009A2BC2"/>
    <w:rsid w:val="009A42C1"/>
    <w:rsid w:val="009A5429"/>
    <w:rsid w:val="009A61C9"/>
    <w:rsid w:val="009A72AD"/>
    <w:rsid w:val="009B09E0"/>
    <w:rsid w:val="009B0BC5"/>
    <w:rsid w:val="009B1247"/>
    <w:rsid w:val="009B1341"/>
    <w:rsid w:val="009B23B1"/>
    <w:rsid w:val="009B3E76"/>
    <w:rsid w:val="009B4C2A"/>
    <w:rsid w:val="009B6029"/>
    <w:rsid w:val="009B6971"/>
    <w:rsid w:val="009C03A0"/>
    <w:rsid w:val="009C27F1"/>
    <w:rsid w:val="009C2DAD"/>
    <w:rsid w:val="009C2ED6"/>
    <w:rsid w:val="009C3017"/>
    <w:rsid w:val="009C3152"/>
    <w:rsid w:val="009C4CFA"/>
    <w:rsid w:val="009C5070"/>
    <w:rsid w:val="009C5468"/>
    <w:rsid w:val="009D112C"/>
    <w:rsid w:val="009D33FD"/>
    <w:rsid w:val="009D47FA"/>
    <w:rsid w:val="009D4C5B"/>
    <w:rsid w:val="009D50D2"/>
    <w:rsid w:val="009D6BCA"/>
    <w:rsid w:val="009D7209"/>
    <w:rsid w:val="009E0F62"/>
    <w:rsid w:val="009E2116"/>
    <w:rsid w:val="009E3C4F"/>
    <w:rsid w:val="009E4A58"/>
    <w:rsid w:val="009E50E2"/>
    <w:rsid w:val="009E5A2D"/>
    <w:rsid w:val="009E5AB2"/>
    <w:rsid w:val="009E6219"/>
    <w:rsid w:val="009F03B3"/>
    <w:rsid w:val="009F39E4"/>
    <w:rsid w:val="009F55CD"/>
    <w:rsid w:val="00A0096C"/>
    <w:rsid w:val="00A013AC"/>
    <w:rsid w:val="00A01757"/>
    <w:rsid w:val="00A028C0"/>
    <w:rsid w:val="00A02BAE"/>
    <w:rsid w:val="00A032A2"/>
    <w:rsid w:val="00A055BC"/>
    <w:rsid w:val="00A06A6B"/>
    <w:rsid w:val="00A07E47"/>
    <w:rsid w:val="00A129D0"/>
    <w:rsid w:val="00A12C33"/>
    <w:rsid w:val="00A138BA"/>
    <w:rsid w:val="00A14C8E"/>
    <w:rsid w:val="00A153D9"/>
    <w:rsid w:val="00A15E61"/>
    <w:rsid w:val="00A15F09"/>
    <w:rsid w:val="00A169B6"/>
    <w:rsid w:val="00A2271D"/>
    <w:rsid w:val="00A237D5"/>
    <w:rsid w:val="00A254D6"/>
    <w:rsid w:val="00A2558F"/>
    <w:rsid w:val="00A25A0B"/>
    <w:rsid w:val="00A26B6C"/>
    <w:rsid w:val="00A3081F"/>
    <w:rsid w:val="00A30EFC"/>
    <w:rsid w:val="00A31984"/>
    <w:rsid w:val="00A32D73"/>
    <w:rsid w:val="00A3367B"/>
    <w:rsid w:val="00A3469B"/>
    <w:rsid w:val="00A3597D"/>
    <w:rsid w:val="00A362AC"/>
    <w:rsid w:val="00A36DD1"/>
    <w:rsid w:val="00A4006C"/>
    <w:rsid w:val="00A40091"/>
    <w:rsid w:val="00A4030F"/>
    <w:rsid w:val="00A41C79"/>
    <w:rsid w:val="00A41CB5"/>
    <w:rsid w:val="00A41F91"/>
    <w:rsid w:val="00A42CDF"/>
    <w:rsid w:val="00A4452E"/>
    <w:rsid w:val="00A4472C"/>
    <w:rsid w:val="00A44E69"/>
    <w:rsid w:val="00A45541"/>
    <w:rsid w:val="00A4661E"/>
    <w:rsid w:val="00A52041"/>
    <w:rsid w:val="00A5491E"/>
    <w:rsid w:val="00A55BD6"/>
    <w:rsid w:val="00A55D50"/>
    <w:rsid w:val="00A57142"/>
    <w:rsid w:val="00A61B10"/>
    <w:rsid w:val="00A61E12"/>
    <w:rsid w:val="00A62506"/>
    <w:rsid w:val="00A648CD"/>
    <w:rsid w:val="00A649F2"/>
    <w:rsid w:val="00A6537A"/>
    <w:rsid w:val="00A65BAF"/>
    <w:rsid w:val="00A66572"/>
    <w:rsid w:val="00A67866"/>
    <w:rsid w:val="00A70B07"/>
    <w:rsid w:val="00A723F8"/>
    <w:rsid w:val="00A7778B"/>
    <w:rsid w:val="00A77CCB"/>
    <w:rsid w:val="00A80314"/>
    <w:rsid w:val="00A8037A"/>
    <w:rsid w:val="00A80C82"/>
    <w:rsid w:val="00A83D8D"/>
    <w:rsid w:val="00A83E8B"/>
    <w:rsid w:val="00A8446B"/>
    <w:rsid w:val="00A8473F"/>
    <w:rsid w:val="00A862D6"/>
    <w:rsid w:val="00A8715E"/>
    <w:rsid w:val="00A9295B"/>
    <w:rsid w:val="00A93B09"/>
    <w:rsid w:val="00A94247"/>
    <w:rsid w:val="00A952D7"/>
    <w:rsid w:val="00A963F7"/>
    <w:rsid w:val="00A96AD8"/>
    <w:rsid w:val="00AA052C"/>
    <w:rsid w:val="00AA12C4"/>
    <w:rsid w:val="00AA1E40"/>
    <w:rsid w:val="00AA1E45"/>
    <w:rsid w:val="00AA29B3"/>
    <w:rsid w:val="00AA2DA3"/>
    <w:rsid w:val="00AA3227"/>
    <w:rsid w:val="00AA3F08"/>
    <w:rsid w:val="00AA4286"/>
    <w:rsid w:val="00AA456B"/>
    <w:rsid w:val="00AA57F5"/>
    <w:rsid w:val="00AA672E"/>
    <w:rsid w:val="00AA6EC9"/>
    <w:rsid w:val="00AA6F16"/>
    <w:rsid w:val="00AB41D5"/>
    <w:rsid w:val="00AB51E3"/>
    <w:rsid w:val="00AB6309"/>
    <w:rsid w:val="00AB6C5F"/>
    <w:rsid w:val="00AB7129"/>
    <w:rsid w:val="00AC1136"/>
    <w:rsid w:val="00AC27A6"/>
    <w:rsid w:val="00AC30F7"/>
    <w:rsid w:val="00AC31D3"/>
    <w:rsid w:val="00AC3289"/>
    <w:rsid w:val="00AC3A5A"/>
    <w:rsid w:val="00AC4D95"/>
    <w:rsid w:val="00AC55E3"/>
    <w:rsid w:val="00AC5DF4"/>
    <w:rsid w:val="00AD0AEF"/>
    <w:rsid w:val="00AD11B7"/>
    <w:rsid w:val="00AD1A94"/>
    <w:rsid w:val="00AD1C05"/>
    <w:rsid w:val="00AD331C"/>
    <w:rsid w:val="00AD4126"/>
    <w:rsid w:val="00AD421C"/>
    <w:rsid w:val="00AD44FA"/>
    <w:rsid w:val="00AD7D7A"/>
    <w:rsid w:val="00AE070A"/>
    <w:rsid w:val="00AE0CDC"/>
    <w:rsid w:val="00AE101C"/>
    <w:rsid w:val="00AE37E5"/>
    <w:rsid w:val="00AE5EB4"/>
    <w:rsid w:val="00AE77CC"/>
    <w:rsid w:val="00AF0C18"/>
    <w:rsid w:val="00AF21A8"/>
    <w:rsid w:val="00AF3F09"/>
    <w:rsid w:val="00AF47C5"/>
    <w:rsid w:val="00AF5398"/>
    <w:rsid w:val="00B049AF"/>
    <w:rsid w:val="00B07242"/>
    <w:rsid w:val="00B10534"/>
    <w:rsid w:val="00B113DB"/>
    <w:rsid w:val="00B11D8A"/>
    <w:rsid w:val="00B12981"/>
    <w:rsid w:val="00B12D87"/>
    <w:rsid w:val="00B131B1"/>
    <w:rsid w:val="00B147DD"/>
    <w:rsid w:val="00B156FD"/>
    <w:rsid w:val="00B17DA7"/>
    <w:rsid w:val="00B21F61"/>
    <w:rsid w:val="00B261F1"/>
    <w:rsid w:val="00B265BC"/>
    <w:rsid w:val="00B26993"/>
    <w:rsid w:val="00B27F2A"/>
    <w:rsid w:val="00B31FB1"/>
    <w:rsid w:val="00B32925"/>
    <w:rsid w:val="00B33952"/>
    <w:rsid w:val="00B33C5E"/>
    <w:rsid w:val="00B34290"/>
    <w:rsid w:val="00B342F4"/>
    <w:rsid w:val="00B34369"/>
    <w:rsid w:val="00B34DC2"/>
    <w:rsid w:val="00B3558F"/>
    <w:rsid w:val="00B35B8C"/>
    <w:rsid w:val="00B378E5"/>
    <w:rsid w:val="00B41EC3"/>
    <w:rsid w:val="00B4334D"/>
    <w:rsid w:val="00B4346D"/>
    <w:rsid w:val="00B440F4"/>
    <w:rsid w:val="00B447A5"/>
    <w:rsid w:val="00B4654C"/>
    <w:rsid w:val="00B466F0"/>
    <w:rsid w:val="00B4686E"/>
    <w:rsid w:val="00B47293"/>
    <w:rsid w:val="00B507BB"/>
    <w:rsid w:val="00B50E50"/>
    <w:rsid w:val="00B515D9"/>
    <w:rsid w:val="00B52120"/>
    <w:rsid w:val="00B54ABC"/>
    <w:rsid w:val="00B54DDE"/>
    <w:rsid w:val="00B56FBE"/>
    <w:rsid w:val="00B576C6"/>
    <w:rsid w:val="00B60ACF"/>
    <w:rsid w:val="00B62B58"/>
    <w:rsid w:val="00B65149"/>
    <w:rsid w:val="00B65CF1"/>
    <w:rsid w:val="00B66567"/>
    <w:rsid w:val="00B66F52"/>
    <w:rsid w:val="00B66FE5"/>
    <w:rsid w:val="00B718BF"/>
    <w:rsid w:val="00B72742"/>
    <w:rsid w:val="00B72880"/>
    <w:rsid w:val="00B741CD"/>
    <w:rsid w:val="00B7522A"/>
    <w:rsid w:val="00B758BF"/>
    <w:rsid w:val="00B7637A"/>
    <w:rsid w:val="00B7752A"/>
    <w:rsid w:val="00B77BCE"/>
    <w:rsid w:val="00B77EC8"/>
    <w:rsid w:val="00B77ED5"/>
    <w:rsid w:val="00B804EA"/>
    <w:rsid w:val="00B827A6"/>
    <w:rsid w:val="00B831CE"/>
    <w:rsid w:val="00B86677"/>
    <w:rsid w:val="00B86740"/>
    <w:rsid w:val="00B87131"/>
    <w:rsid w:val="00B9046B"/>
    <w:rsid w:val="00B938E0"/>
    <w:rsid w:val="00B939B1"/>
    <w:rsid w:val="00B96D40"/>
    <w:rsid w:val="00B97386"/>
    <w:rsid w:val="00BA107F"/>
    <w:rsid w:val="00BA263B"/>
    <w:rsid w:val="00BA2B29"/>
    <w:rsid w:val="00BA3CB0"/>
    <w:rsid w:val="00BA42B2"/>
    <w:rsid w:val="00BA4540"/>
    <w:rsid w:val="00BA58D4"/>
    <w:rsid w:val="00BA5B9E"/>
    <w:rsid w:val="00BA7C9A"/>
    <w:rsid w:val="00BB3412"/>
    <w:rsid w:val="00BB3F36"/>
    <w:rsid w:val="00BB5F8F"/>
    <w:rsid w:val="00BB657A"/>
    <w:rsid w:val="00BC1A4E"/>
    <w:rsid w:val="00BC2C80"/>
    <w:rsid w:val="00BC33CE"/>
    <w:rsid w:val="00BC5DC7"/>
    <w:rsid w:val="00BC6B8B"/>
    <w:rsid w:val="00BC6E93"/>
    <w:rsid w:val="00BC73D8"/>
    <w:rsid w:val="00BD1626"/>
    <w:rsid w:val="00BD1950"/>
    <w:rsid w:val="00BD3EBC"/>
    <w:rsid w:val="00BD52D7"/>
    <w:rsid w:val="00BD5AD2"/>
    <w:rsid w:val="00BE0DAA"/>
    <w:rsid w:val="00BE22F3"/>
    <w:rsid w:val="00BE5B52"/>
    <w:rsid w:val="00BE7B8D"/>
    <w:rsid w:val="00BF0993"/>
    <w:rsid w:val="00BF10A9"/>
    <w:rsid w:val="00BF1703"/>
    <w:rsid w:val="00BF231C"/>
    <w:rsid w:val="00BF383C"/>
    <w:rsid w:val="00BF51E5"/>
    <w:rsid w:val="00BF56B6"/>
    <w:rsid w:val="00BF705D"/>
    <w:rsid w:val="00BF74A6"/>
    <w:rsid w:val="00C013AD"/>
    <w:rsid w:val="00C021B5"/>
    <w:rsid w:val="00C03F33"/>
    <w:rsid w:val="00C04904"/>
    <w:rsid w:val="00C056B3"/>
    <w:rsid w:val="00C07B41"/>
    <w:rsid w:val="00C10233"/>
    <w:rsid w:val="00C103E5"/>
    <w:rsid w:val="00C123D5"/>
    <w:rsid w:val="00C13319"/>
    <w:rsid w:val="00C13EE9"/>
    <w:rsid w:val="00C17947"/>
    <w:rsid w:val="00C21540"/>
    <w:rsid w:val="00C21906"/>
    <w:rsid w:val="00C21BFA"/>
    <w:rsid w:val="00C22148"/>
    <w:rsid w:val="00C24C8D"/>
    <w:rsid w:val="00C25FE2"/>
    <w:rsid w:val="00C26B53"/>
    <w:rsid w:val="00C2718B"/>
    <w:rsid w:val="00C279B2"/>
    <w:rsid w:val="00C301E0"/>
    <w:rsid w:val="00C305CD"/>
    <w:rsid w:val="00C30FB8"/>
    <w:rsid w:val="00C312BC"/>
    <w:rsid w:val="00C33B27"/>
    <w:rsid w:val="00C33E50"/>
    <w:rsid w:val="00C34C20"/>
    <w:rsid w:val="00C35A3E"/>
    <w:rsid w:val="00C3663F"/>
    <w:rsid w:val="00C42130"/>
    <w:rsid w:val="00C423A4"/>
    <w:rsid w:val="00C44188"/>
    <w:rsid w:val="00C44BF5"/>
    <w:rsid w:val="00C4512F"/>
    <w:rsid w:val="00C521D6"/>
    <w:rsid w:val="00C5386D"/>
    <w:rsid w:val="00C55232"/>
    <w:rsid w:val="00C553A4"/>
    <w:rsid w:val="00C55A06"/>
    <w:rsid w:val="00C55D03"/>
    <w:rsid w:val="00C5667B"/>
    <w:rsid w:val="00C57758"/>
    <w:rsid w:val="00C601BC"/>
    <w:rsid w:val="00C62DEE"/>
    <w:rsid w:val="00C6329F"/>
    <w:rsid w:val="00C63340"/>
    <w:rsid w:val="00C63399"/>
    <w:rsid w:val="00C643F9"/>
    <w:rsid w:val="00C64E95"/>
    <w:rsid w:val="00C66F8A"/>
    <w:rsid w:val="00C71372"/>
    <w:rsid w:val="00C72410"/>
    <w:rsid w:val="00C7287F"/>
    <w:rsid w:val="00C73667"/>
    <w:rsid w:val="00C76A31"/>
    <w:rsid w:val="00C80A01"/>
    <w:rsid w:val="00C80CB8"/>
    <w:rsid w:val="00C819F8"/>
    <w:rsid w:val="00C8248C"/>
    <w:rsid w:val="00C84846"/>
    <w:rsid w:val="00C84E33"/>
    <w:rsid w:val="00C86D6F"/>
    <w:rsid w:val="00C87A76"/>
    <w:rsid w:val="00C905FC"/>
    <w:rsid w:val="00C92D03"/>
    <w:rsid w:val="00C92DA4"/>
    <w:rsid w:val="00C9319C"/>
    <w:rsid w:val="00C9435D"/>
    <w:rsid w:val="00C94DF2"/>
    <w:rsid w:val="00C96741"/>
    <w:rsid w:val="00CA2D1B"/>
    <w:rsid w:val="00CA375D"/>
    <w:rsid w:val="00CA45D3"/>
    <w:rsid w:val="00CA662A"/>
    <w:rsid w:val="00CA6937"/>
    <w:rsid w:val="00CA77C0"/>
    <w:rsid w:val="00CA7AFD"/>
    <w:rsid w:val="00CA7C3C"/>
    <w:rsid w:val="00CA7EF5"/>
    <w:rsid w:val="00CB0189"/>
    <w:rsid w:val="00CB04A0"/>
    <w:rsid w:val="00CB08FD"/>
    <w:rsid w:val="00CB0BA2"/>
    <w:rsid w:val="00CB1A42"/>
    <w:rsid w:val="00CB1B0C"/>
    <w:rsid w:val="00CB2B46"/>
    <w:rsid w:val="00CB2BB4"/>
    <w:rsid w:val="00CB2C0B"/>
    <w:rsid w:val="00CB517D"/>
    <w:rsid w:val="00CB6B84"/>
    <w:rsid w:val="00CB720B"/>
    <w:rsid w:val="00CC038D"/>
    <w:rsid w:val="00CC0496"/>
    <w:rsid w:val="00CC05CD"/>
    <w:rsid w:val="00CC08DB"/>
    <w:rsid w:val="00CC1603"/>
    <w:rsid w:val="00CC39FF"/>
    <w:rsid w:val="00CC3C2F"/>
    <w:rsid w:val="00CC4AC8"/>
    <w:rsid w:val="00CC5233"/>
    <w:rsid w:val="00CC5DE6"/>
    <w:rsid w:val="00CC675A"/>
    <w:rsid w:val="00CC6E4E"/>
    <w:rsid w:val="00CC6FE8"/>
    <w:rsid w:val="00CC7202"/>
    <w:rsid w:val="00CD04D5"/>
    <w:rsid w:val="00CD080C"/>
    <w:rsid w:val="00CD1007"/>
    <w:rsid w:val="00CD1A1D"/>
    <w:rsid w:val="00CD1D4A"/>
    <w:rsid w:val="00CD2808"/>
    <w:rsid w:val="00CD28BF"/>
    <w:rsid w:val="00CD3DC8"/>
    <w:rsid w:val="00CD4092"/>
    <w:rsid w:val="00CD4A20"/>
    <w:rsid w:val="00CD50A1"/>
    <w:rsid w:val="00CD519E"/>
    <w:rsid w:val="00CE0C4F"/>
    <w:rsid w:val="00CE30EA"/>
    <w:rsid w:val="00CE58BC"/>
    <w:rsid w:val="00CE6569"/>
    <w:rsid w:val="00CE6693"/>
    <w:rsid w:val="00CE6E22"/>
    <w:rsid w:val="00CF048A"/>
    <w:rsid w:val="00CF155A"/>
    <w:rsid w:val="00CF2947"/>
    <w:rsid w:val="00CF51A8"/>
    <w:rsid w:val="00CF599E"/>
    <w:rsid w:val="00CF686F"/>
    <w:rsid w:val="00CF6E60"/>
    <w:rsid w:val="00CF76A7"/>
    <w:rsid w:val="00CF7BCA"/>
    <w:rsid w:val="00D00843"/>
    <w:rsid w:val="00D008FD"/>
    <w:rsid w:val="00D0321C"/>
    <w:rsid w:val="00D035EC"/>
    <w:rsid w:val="00D047ED"/>
    <w:rsid w:val="00D05486"/>
    <w:rsid w:val="00D06AB1"/>
    <w:rsid w:val="00D072ED"/>
    <w:rsid w:val="00D07A16"/>
    <w:rsid w:val="00D1067E"/>
    <w:rsid w:val="00D10F50"/>
    <w:rsid w:val="00D10FDA"/>
    <w:rsid w:val="00D11272"/>
    <w:rsid w:val="00D11622"/>
    <w:rsid w:val="00D122FC"/>
    <w:rsid w:val="00D126F5"/>
    <w:rsid w:val="00D1489E"/>
    <w:rsid w:val="00D16846"/>
    <w:rsid w:val="00D20737"/>
    <w:rsid w:val="00D21E81"/>
    <w:rsid w:val="00D223DE"/>
    <w:rsid w:val="00D25E37"/>
    <w:rsid w:val="00D2661A"/>
    <w:rsid w:val="00D27582"/>
    <w:rsid w:val="00D27EC4"/>
    <w:rsid w:val="00D31770"/>
    <w:rsid w:val="00D32719"/>
    <w:rsid w:val="00D32D80"/>
    <w:rsid w:val="00D33323"/>
    <w:rsid w:val="00D33333"/>
    <w:rsid w:val="00D33457"/>
    <w:rsid w:val="00D352A2"/>
    <w:rsid w:val="00D4162B"/>
    <w:rsid w:val="00D44D3B"/>
    <w:rsid w:val="00D4514F"/>
    <w:rsid w:val="00D451E2"/>
    <w:rsid w:val="00D45E89"/>
    <w:rsid w:val="00D45E8D"/>
    <w:rsid w:val="00D466AE"/>
    <w:rsid w:val="00D4734F"/>
    <w:rsid w:val="00D51BF3"/>
    <w:rsid w:val="00D547AB"/>
    <w:rsid w:val="00D640BC"/>
    <w:rsid w:val="00D66846"/>
    <w:rsid w:val="00D675FB"/>
    <w:rsid w:val="00D71CD6"/>
    <w:rsid w:val="00D71F25"/>
    <w:rsid w:val="00D72A9C"/>
    <w:rsid w:val="00D732B2"/>
    <w:rsid w:val="00D73D3F"/>
    <w:rsid w:val="00D73E5E"/>
    <w:rsid w:val="00D748CA"/>
    <w:rsid w:val="00D76C2B"/>
    <w:rsid w:val="00D77031"/>
    <w:rsid w:val="00D8094E"/>
    <w:rsid w:val="00D8416C"/>
    <w:rsid w:val="00D84941"/>
    <w:rsid w:val="00D84FA1"/>
    <w:rsid w:val="00D851F0"/>
    <w:rsid w:val="00D859E7"/>
    <w:rsid w:val="00D86DB7"/>
    <w:rsid w:val="00D86E97"/>
    <w:rsid w:val="00D926D0"/>
    <w:rsid w:val="00D93030"/>
    <w:rsid w:val="00D94427"/>
    <w:rsid w:val="00D950E1"/>
    <w:rsid w:val="00D952A6"/>
    <w:rsid w:val="00D96918"/>
    <w:rsid w:val="00D97F99"/>
    <w:rsid w:val="00DA1E08"/>
    <w:rsid w:val="00DA22B3"/>
    <w:rsid w:val="00DA24F8"/>
    <w:rsid w:val="00DA28E8"/>
    <w:rsid w:val="00DA2DC5"/>
    <w:rsid w:val="00DA38D3"/>
    <w:rsid w:val="00DA3932"/>
    <w:rsid w:val="00DA3AFC"/>
    <w:rsid w:val="00DA3CF6"/>
    <w:rsid w:val="00DA4CB7"/>
    <w:rsid w:val="00DA5385"/>
    <w:rsid w:val="00DA64F8"/>
    <w:rsid w:val="00DA686E"/>
    <w:rsid w:val="00DA6A1A"/>
    <w:rsid w:val="00DA6C15"/>
    <w:rsid w:val="00DA7175"/>
    <w:rsid w:val="00DB0258"/>
    <w:rsid w:val="00DB3133"/>
    <w:rsid w:val="00DB36F2"/>
    <w:rsid w:val="00DB3883"/>
    <w:rsid w:val="00DB38EE"/>
    <w:rsid w:val="00DB498B"/>
    <w:rsid w:val="00DB66CA"/>
    <w:rsid w:val="00DB6BCA"/>
    <w:rsid w:val="00DB73F7"/>
    <w:rsid w:val="00DB7B98"/>
    <w:rsid w:val="00DC0321"/>
    <w:rsid w:val="00DC1BF6"/>
    <w:rsid w:val="00DC3067"/>
    <w:rsid w:val="00DC3213"/>
    <w:rsid w:val="00DC32E2"/>
    <w:rsid w:val="00DC370B"/>
    <w:rsid w:val="00DC46D0"/>
    <w:rsid w:val="00DC5B90"/>
    <w:rsid w:val="00DD00FF"/>
    <w:rsid w:val="00DD0619"/>
    <w:rsid w:val="00DD07FB"/>
    <w:rsid w:val="00DD25C6"/>
    <w:rsid w:val="00DD26FF"/>
    <w:rsid w:val="00DD4FE5"/>
    <w:rsid w:val="00DD54B0"/>
    <w:rsid w:val="00DD57EE"/>
    <w:rsid w:val="00DD6BCC"/>
    <w:rsid w:val="00DD7628"/>
    <w:rsid w:val="00DE0A4B"/>
    <w:rsid w:val="00DE2410"/>
    <w:rsid w:val="00DE2939"/>
    <w:rsid w:val="00DE6E81"/>
    <w:rsid w:val="00DE703F"/>
    <w:rsid w:val="00DE7595"/>
    <w:rsid w:val="00DF1961"/>
    <w:rsid w:val="00DF44DE"/>
    <w:rsid w:val="00DF5F11"/>
    <w:rsid w:val="00DF6A3E"/>
    <w:rsid w:val="00DF7C8D"/>
    <w:rsid w:val="00E01138"/>
    <w:rsid w:val="00E02DFB"/>
    <w:rsid w:val="00E030F9"/>
    <w:rsid w:val="00E0311A"/>
    <w:rsid w:val="00E03138"/>
    <w:rsid w:val="00E06404"/>
    <w:rsid w:val="00E07B1E"/>
    <w:rsid w:val="00E1099B"/>
    <w:rsid w:val="00E11A85"/>
    <w:rsid w:val="00E12495"/>
    <w:rsid w:val="00E12C07"/>
    <w:rsid w:val="00E14015"/>
    <w:rsid w:val="00E157AC"/>
    <w:rsid w:val="00E15CCD"/>
    <w:rsid w:val="00E16192"/>
    <w:rsid w:val="00E20011"/>
    <w:rsid w:val="00E202EF"/>
    <w:rsid w:val="00E210B5"/>
    <w:rsid w:val="00E23D99"/>
    <w:rsid w:val="00E2552F"/>
    <w:rsid w:val="00E30509"/>
    <w:rsid w:val="00E3137A"/>
    <w:rsid w:val="00E3184D"/>
    <w:rsid w:val="00E32CCF"/>
    <w:rsid w:val="00E3467D"/>
    <w:rsid w:val="00E348FF"/>
    <w:rsid w:val="00E34A98"/>
    <w:rsid w:val="00E35D1E"/>
    <w:rsid w:val="00E364F9"/>
    <w:rsid w:val="00E365FA"/>
    <w:rsid w:val="00E36789"/>
    <w:rsid w:val="00E42880"/>
    <w:rsid w:val="00E44A83"/>
    <w:rsid w:val="00E460A3"/>
    <w:rsid w:val="00E46BAB"/>
    <w:rsid w:val="00E47747"/>
    <w:rsid w:val="00E47ED2"/>
    <w:rsid w:val="00E502C1"/>
    <w:rsid w:val="00E502DD"/>
    <w:rsid w:val="00E50D3A"/>
    <w:rsid w:val="00E51387"/>
    <w:rsid w:val="00E51E68"/>
    <w:rsid w:val="00E525B9"/>
    <w:rsid w:val="00E52EFD"/>
    <w:rsid w:val="00E5408A"/>
    <w:rsid w:val="00E54AF0"/>
    <w:rsid w:val="00E56800"/>
    <w:rsid w:val="00E5710B"/>
    <w:rsid w:val="00E60955"/>
    <w:rsid w:val="00E60C63"/>
    <w:rsid w:val="00E613C6"/>
    <w:rsid w:val="00E624FB"/>
    <w:rsid w:val="00E62FF9"/>
    <w:rsid w:val="00E635D6"/>
    <w:rsid w:val="00E639BC"/>
    <w:rsid w:val="00E66139"/>
    <w:rsid w:val="00E664CC"/>
    <w:rsid w:val="00E6761C"/>
    <w:rsid w:val="00E70388"/>
    <w:rsid w:val="00E708B4"/>
    <w:rsid w:val="00E70F92"/>
    <w:rsid w:val="00E725F6"/>
    <w:rsid w:val="00E72C99"/>
    <w:rsid w:val="00E74C54"/>
    <w:rsid w:val="00E77A03"/>
    <w:rsid w:val="00E822E8"/>
    <w:rsid w:val="00E82554"/>
    <w:rsid w:val="00E82606"/>
    <w:rsid w:val="00E846C8"/>
    <w:rsid w:val="00E84957"/>
    <w:rsid w:val="00E84A55"/>
    <w:rsid w:val="00E85BFF"/>
    <w:rsid w:val="00E870C6"/>
    <w:rsid w:val="00E90391"/>
    <w:rsid w:val="00E906C2"/>
    <w:rsid w:val="00E9311F"/>
    <w:rsid w:val="00E934D1"/>
    <w:rsid w:val="00E94AF0"/>
    <w:rsid w:val="00E95D13"/>
    <w:rsid w:val="00E95DD3"/>
    <w:rsid w:val="00E969D5"/>
    <w:rsid w:val="00E96D6D"/>
    <w:rsid w:val="00E97771"/>
    <w:rsid w:val="00EA003A"/>
    <w:rsid w:val="00EA3310"/>
    <w:rsid w:val="00EA58D1"/>
    <w:rsid w:val="00EA61BC"/>
    <w:rsid w:val="00EA647A"/>
    <w:rsid w:val="00EA681A"/>
    <w:rsid w:val="00EA735B"/>
    <w:rsid w:val="00EB17DE"/>
    <w:rsid w:val="00EB1E69"/>
    <w:rsid w:val="00EB2086"/>
    <w:rsid w:val="00EB2DFB"/>
    <w:rsid w:val="00EB3F09"/>
    <w:rsid w:val="00EB4C87"/>
    <w:rsid w:val="00EB5EDF"/>
    <w:rsid w:val="00EB60FE"/>
    <w:rsid w:val="00EB74DB"/>
    <w:rsid w:val="00EC1E5B"/>
    <w:rsid w:val="00EC5359"/>
    <w:rsid w:val="00EC562A"/>
    <w:rsid w:val="00ED067A"/>
    <w:rsid w:val="00ED2B50"/>
    <w:rsid w:val="00ED37EA"/>
    <w:rsid w:val="00ED6B0A"/>
    <w:rsid w:val="00ED6C39"/>
    <w:rsid w:val="00EE0350"/>
    <w:rsid w:val="00EE0719"/>
    <w:rsid w:val="00EE0E80"/>
    <w:rsid w:val="00EE2FEE"/>
    <w:rsid w:val="00EE54A6"/>
    <w:rsid w:val="00EE613F"/>
    <w:rsid w:val="00EE625F"/>
    <w:rsid w:val="00EE7295"/>
    <w:rsid w:val="00EE7869"/>
    <w:rsid w:val="00EE7C14"/>
    <w:rsid w:val="00EF054A"/>
    <w:rsid w:val="00EF2297"/>
    <w:rsid w:val="00EF3235"/>
    <w:rsid w:val="00EF6873"/>
    <w:rsid w:val="00EF731A"/>
    <w:rsid w:val="00EF7E72"/>
    <w:rsid w:val="00F0000B"/>
    <w:rsid w:val="00F0010D"/>
    <w:rsid w:val="00F00E11"/>
    <w:rsid w:val="00F02B01"/>
    <w:rsid w:val="00F05DBC"/>
    <w:rsid w:val="00F06D37"/>
    <w:rsid w:val="00F07B9D"/>
    <w:rsid w:val="00F108B7"/>
    <w:rsid w:val="00F11586"/>
    <w:rsid w:val="00F11837"/>
    <w:rsid w:val="00F1183B"/>
    <w:rsid w:val="00F11C9F"/>
    <w:rsid w:val="00F12263"/>
    <w:rsid w:val="00F1243D"/>
    <w:rsid w:val="00F13BB9"/>
    <w:rsid w:val="00F1409D"/>
    <w:rsid w:val="00F14214"/>
    <w:rsid w:val="00F14DE3"/>
    <w:rsid w:val="00F157A9"/>
    <w:rsid w:val="00F17DC4"/>
    <w:rsid w:val="00F217BD"/>
    <w:rsid w:val="00F239C7"/>
    <w:rsid w:val="00F2479C"/>
    <w:rsid w:val="00F249B2"/>
    <w:rsid w:val="00F252AA"/>
    <w:rsid w:val="00F25BB6"/>
    <w:rsid w:val="00F26B7E"/>
    <w:rsid w:val="00F26C6C"/>
    <w:rsid w:val="00F27A3B"/>
    <w:rsid w:val="00F27BAA"/>
    <w:rsid w:val="00F316CB"/>
    <w:rsid w:val="00F32059"/>
    <w:rsid w:val="00F33286"/>
    <w:rsid w:val="00F33817"/>
    <w:rsid w:val="00F404FA"/>
    <w:rsid w:val="00F41C0B"/>
    <w:rsid w:val="00F420D5"/>
    <w:rsid w:val="00F43705"/>
    <w:rsid w:val="00F445EF"/>
    <w:rsid w:val="00F448A6"/>
    <w:rsid w:val="00F451EA"/>
    <w:rsid w:val="00F45447"/>
    <w:rsid w:val="00F456C6"/>
    <w:rsid w:val="00F4577B"/>
    <w:rsid w:val="00F46496"/>
    <w:rsid w:val="00F474D0"/>
    <w:rsid w:val="00F50179"/>
    <w:rsid w:val="00F515EE"/>
    <w:rsid w:val="00F51C35"/>
    <w:rsid w:val="00F52E70"/>
    <w:rsid w:val="00F533CA"/>
    <w:rsid w:val="00F55000"/>
    <w:rsid w:val="00F56511"/>
    <w:rsid w:val="00F60461"/>
    <w:rsid w:val="00F6194E"/>
    <w:rsid w:val="00F62241"/>
    <w:rsid w:val="00F623AC"/>
    <w:rsid w:val="00F62F01"/>
    <w:rsid w:val="00F63796"/>
    <w:rsid w:val="00F6412A"/>
    <w:rsid w:val="00F65893"/>
    <w:rsid w:val="00F65C79"/>
    <w:rsid w:val="00F66A4A"/>
    <w:rsid w:val="00F67044"/>
    <w:rsid w:val="00F67AF6"/>
    <w:rsid w:val="00F7058F"/>
    <w:rsid w:val="00F71E22"/>
    <w:rsid w:val="00F72142"/>
    <w:rsid w:val="00F72AE7"/>
    <w:rsid w:val="00F72D03"/>
    <w:rsid w:val="00F744CF"/>
    <w:rsid w:val="00F766F7"/>
    <w:rsid w:val="00F76F90"/>
    <w:rsid w:val="00F801F4"/>
    <w:rsid w:val="00F81141"/>
    <w:rsid w:val="00F8166D"/>
    <w:rsid w:val="00F833BA"/>
    <w:rsid w:val="00F84FD0"/>
    <w:rsid w:val="00F859A8"/>
    <w:rsid w:val="00F86D87"/>
    <w:rsid w:val="00F90907"/>
    <w:rsid w:val="00F9108B"/>
    <w:rsid w:val="00F91349"/>
    <w:rsid w:val="00F9225A"/>
    <w:rsid w:val="00F93A8A"/>
    <w:rsid w:val="00F93E7C"/>
    <w:rsid w:val="00F9518C"/>
    <w:rsid w:val="00F95248"/>
    <w:rsid w:val="00F956A9"/>
    <w:rsid w:val="00F963ED"/>
    <w:rsid w:val="00F966CF"/>
    <w:rsid w:val="00F96CAE"/>
    <w:rsid w:val="00F97C99"/>
    <w:rsid w:val="00FA3BEC"/>
    <w:rsid w:val="00FA4DAC"/>
    <w:rsid w:val="00FA662D"/>
    <w:rsid w:val="00FA73B1"/>
    <w:rsid w:val="00FB0CB9"/>
    <w:rsid w:val="00FB1312"/>
    <w:rsid w:val="00FB1CFE"/>
    <w:rsid w:val="00FB231D"/>
    <w:rsid w:val="00FB4195"/>
    <w:rsid w:val="00FB45F1"/>
    <w:rsid w:val="00FB49C5"/>
    <w:rsid w:val="00FB4A72"/>
    <w:rsid w:val="00FB54E8"/>
    <w:rsid w:val="00FB7054"/>
    <w:rsid w:val="00FB7752"/>
    <w:rsid w:val="00FC0896"/>
    <w:rsid w:val="00FC17B7"/>
    <w:rsid w:val="00FC1D68"/>
    <w:rsid w:val="00FC2CB7"/>
    <w:rsid w:val="00FC4090"/>
    <w:rsid w:val="00FC55B4"/>
    <w:rsid w:val="00FC660B"/>
    <w:rsid w:val="00FD00E6"/>
    <w:rsid w:val="00FD09A1"/>
    <w:rsid w:val="00FD2840"/>
    <w:rsid w:val="00FD2A7C"/>
    <w:rsid w:val="00FD416E"/>
    <w:rsid w:val="00FD4DCB"/>
    <w:rsid w:val="00FD59EB"/>
    <w:rsid w:val="00FD7299"/>
    <w:rsid w:val="00FE1FBE"/>
    <w:rsid w:val="00FE3901"/>
    <w:rsid w:val="00FE39D3"/>
    <w:rsid w:val="00FE4BCE"/>
    <w:rsid w:val="00FE54AE"/>
    <w:rsid w:val="00FE576A"/>
    <w:rsid w:val="00FE7E79"/>
    <w:rsid w:val="00FF3E7D"/>
    <w:rsid w:val="00FF3ECC"/>
    <w:rsid w:val="00FF48C5"/>
    <w:rsid w:val="00FF5B99"/>
    <w:rsid w:val="00FF6162"/>
    <w:rsid w:val="00FF730C"/>
    <w:rsid w:val="00FF73F4"/>
    <w:rsid w:val="00FF7CE4"/>
    <w:rsid w:val="00FF7E39"/>
    <w:rsid w:val="04F72A69"/>
    <w:rsid w:val="1B732076"/>
    <w:rsid w:val="24DC5980"/>
    <w:rsid w:val="2F3F6B1D"/>
    <w:rsid w:val="44917B5B"/>
    <w:rsid w:val="4D2D1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0" w:semiHidden="0"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caption"/>
    <w:basedOn w:val="1"/>
    <w:next w:val="1"/>
    <w:qFormat/>
    <w:uiPriority w:val="0"/>
    <w:pPr>
      <w:adjustRightInd/>
      <w:spacing w:before="152" w:after="160" w:line="240" w:lineRule="auto"/>
    </w:pPr>
    <w:rPr>
      <w:rFonts w:ascii="Arial" w:hAnsi="Arial" w:eastAsia="黑体" w:cs="Arial"/>
      <w:sz w:val="20"/>
      <w:szCs w:val="20"/>
    </w:rPr>
  </w:style>
  <w:style w:type="paragraph" w:styleId="14">
    <w:name w:val="annotation text"/>
    <w:basedOn w:val="1"/>
    <w:autoRedefine/>
    <w:semiHidden/>
    <w:unhideWhenUsed/>
    <w:qFormat/>
    <w:uiPriority w:val="99"/>
    <w:pPr>
      <w:jc w:val="left"/>
    </w:pPr>
  </w:style>
  <w:style w:type="paragraph" w:styleId="15">
    <w:name w:val="Body Text"/>
    <w:basedOn w:val="1"/>
    <w:link w:val="89"/>
    <w:autoRedefine/>
    <w:qFormat/>
    <w:uiPriority w:val="0"/>
    <w:pPr>
      <w:spacing w:after="120"/>
    </w:pPr>
  </w:style>
  <w:style w:type="paragraph" w:styleId="16">
    <w:name w:val="toc 5"/>
    <w:basedOn w:val="1"/>
    <w:next w:val="1"/>
    <w:autoRedefine/>
    <w:unhideWhenUsed/>
    <w:qFormat/>
    <w:uiPriority w:val="39"/>
    <w:pPr>
      <w:ind w:left="839"/>
    </w:pPr>
    <w:rPr>
      <w:rFonts w:ascii="宋体"/>
    </w:rPr>
  </w:style>
  <w:style w:type="paragraph" w:styleId="17">
    <w:name w:val="toc 3"/>
    <w:basedOn w:val="1"/>
    <w:next w:val="1"/>
    <w:autoRedefine/>
    <w:unhideWhenUsed/>
    <w:qFormat/>
    <w:uiPriority w:val="39"/>
    <w:pPr>
      <w:spacing w:line="300" w:lineRule="exact"/>
      <w:ind w:left="420"/>
    </w:pPr>
    <w:rPr>
      <w:rFonts w:ascii="宋体"/>
    </w:rPr>
  </w:style>
  <w:style w:type="paragraph" w:styleId="18">
    <w:name w:val="Balloon Text"/>
    <w:basedOn w:val="1"/>
    <w:link w:val="48"/>
    <w:semiHidden/>
    <w:unhideWhenUsed/>
    <w:qFormat/>
    <w:uiPriority w:val="99"/>
    <w:rPr>
      <w:sz w:val="18"/>
      <w:szCs w:val="18"/>
    </w:rPr>
  </w:style>
  <w:style w:type="paragraph" w:styleId="19">
    <w:name w:val="footer"/>
    <w:basedOn w:val="1"/>
    <w:link w:val="47"/>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6"/>
    <w:qFormat/>
    <w:uiPriority w:val="99"/>
    <w:pPr>
      <w:tabs>
        <w:tab w:val="center" w:pos="4153"/>
        <w:tab w:val="right" w:pos="8306"/>
      </w:tabs>
      <w:adjustRightInd/>
      <w:snapToGrid w:val="0"/>
      <w:jc w:val="center"/>
    </w:pPr>
    <w:rPr>
      <w:sz w:val="18"/>
      <w:szCs w:val="18"/>
    </w:rPr>
  </w:style>
  <w:style w:type="paragraph" w:styleId="21">
    <w:name w:val="toc 1"/>
    <w:basedOn w:val="1"/>
    <w:next w:val="1"/>
    <w:unhideWhenUsed/>
    <w:qFormat/>
    <w:uiPriority w:val="39"/>
    <w:rPr>
      <w:rFonts w:ascii="宋体"/>
    </w:rPr>
  </w:style>
  <w:style w:type="paragraph" w:styleId="22">
    <w:name w:val="toc 4"/>
    <w:basedOn w:val="1"/>
    <w:next w:val="1"/>
    <w:autoRedefine/>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unhideWhenUsed/>
    <w:qFormat/>
    <w:uiPriority w:val="39"/>
    <w:pPr>
      <w:tabs>
        <w:tab w:val="right" w:leader="dot" w:pos="9344"/>
      </w:tabs>
      <w:spacing w:line="300" w:lineRule="exact"/>
      <w:ind w:left="210"/>
    </w:pPr>
    <w:rPr>
      <w:rFonts w:ascii="宋体"/>
    </w:rPr>
  </w:style>
  <w:style w:type="paragraph" w:styleId="27">
    <w:name w:val="Title"/>
    <w:basedOn w:val="1"/>
    <w:link w:val="51"/>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autoRedefine/>
    <w:qFormat/>
    <w:uiPriority w:val="0"/>
    <w:rPr>
      <w:rFonts w:ascii="Times New Roman" w:hAnsi="Times New Roman" w:eastAsia="宋体" w:cs="Times New Roman"/>
      <w:b/>
      <w:bCs/>
      <w:kern w:val="44"/>
      <w:sz w:val="44"/>
      <w:szCs w:val="44"/>
    </w:rPr>
  </w:style>
  <w:style w:type="character" w:customStyle="1" w:styleId="38">
    <w:name w:val="标题 2 字符"/>
    <w:link w:val="3"/>
    <w:qFormat/>
    <w:uiPriority w:val="0"/>
    <w:rPr>
      <w:rFonts w:ascii="Arial" w:hAnsi="Arial" w:eastAsia="黑体" w:cs="Times New Roman"/>
      <w:b/>
      <w:bCs/>
      <w:sz w:val="32"/>
      <w:szCs w:val="32"/>
    </w:rPr>
  </w:style>
  <w:style w:type="character" w:customStyle="1" w:styleId="39">
    <w:name w:val="标题 3 字符"/>
    <w:link w:val="4"/>
    <w:autoRedefine/>
    <w:qFormat/>
    <w:uiPriority w:val="0"/>
    <w:rPr>
      <w:rFonts w:ascii="Times New Roman" w:hAnsi="Times New Roman" w:eastAsia="宋体" w:cs="Times New Roman"/>
      <w:b/>
      <w:bCs/>
      <w:sz w:val="32"/>
      <w:szCs w:val="32"/>
    </w:rPr>
  </w:style>
  <w:style w:type="character" w:customStyle="1" w:styleId="40">
    <w:name w:val="标题 4 字符"/>
    <w:link w:val="5"/>
    <w:autoRedefine/>
    <w:qFormat/>
    <w:uiPriority w:val="0"/>
    <w:rPr>
      <w:rFonts w:ascii="Arial" w:hAnsi="Arial" w:eastAsia="黑体" w:cs="Times New Roman"/>
      <w:b/>
      <w:bCs/>
      <w:sz w:val="28"/>
      <w:szCs w:val="28"/>
    </w:rPr>
  </w:style>
  <w:style w:type="character" w:customStyle="1" w:styleId="41">
    <w:name w:val="标题 5 字符"/>
    <w:link w:val="6"/>
    <w:qFormat/>
    <w:uiPriority w:val="0"/>
    <w:rPr>
      <w:rFonts w:ascii="Times New Roman" w:hAnsi="Times New Roman" w:eastAsia="宋体" w:cs="Times New Roman"/>
      <w:b/>
      <w:bCs/>
      <w:sz w:val="28"/>
      <w:szCs w:val="28"/>
    </w:rPr>
  </w:style>
  <w:style w:type="character" w:customStyle="1" w:styleId="42">
    <w:name w:val="标题 6 字符"/>
    <w:link w:val="7"/>
    <w:qFormat/>
    <w:uiPriority w:val="0"/>
    <w:rPr>
      <w:rFonts w:ascii="Arial" w:hAnsi="Arial" w:eastAsia="黑体" w:cs="Times New Roman"/>
      <w:b/>
      <w:bCs/>
      <w:sz w:val="24"/>
      <w:szCs w:val="24"/>
    </w:rPr>
  </w:style>
  <w:style w:type="character" w:customStyle="1" w:styleId="43">
    <w:name w:val="标题 7 字符"/>
    <w:link w:val="8"/>
    <w:qFormat/>
    <w:uiPriority w:val="0"/>
    <w:rPr>
      <w:rFonts w:ascii="Times New Roman" w:hAnsi="Times New Roman" w:eastAsia="宋体" w:cs="Times New Roman"/>
      <w:b/>
      <w:bCs/>
      <w:sz w:val="24"/>
      <w:szCs w:val="24"/>
    </w:rPr>
  </w:style>
  <w:style w:type="character" w:customStyle="1" w:styleId="44">
    <w:name w:val="标题 8 字符"/>
    <w:link w:val="9"/>
    <w:qFormat/>
    <w:uiPriority w:val="0"/>
    <w:rPr>
      <w:rFonts w:ascii="Arial" w:hAnsi="Arial" w:eastAsia="黑体" w:cs="Times New Roman"/>
      <w:sz w:val="24"/>
      <w:szCs w:val="24"/>
    </w:rPr>
  </w:style>
  <w:style w:type="character" w:customStyle="1" w:styleId="45">
    <w:name w:val="标题 9 字符"/>
    <w:link w:val="10"/>
    <w:qFormat/>
    <w:uiPriority w:val="0"/>
    <w:rPr>
      <w:rFonts w:ascii="Arial" w:hAnsi="Arial" w:eastAsia="黑体" w:cs="Times New Roman"/>
      <w:szCs w:val="21"/>
    </w:rPr>
  </w:style>
  <w:style w:type="character" w:customStyle="1" w:styleId="46">
    <w:name w:val="页眉 字符"/>
    <w:link w:val="20"/>
    <w:qFormat/>
    <w:uiPriority w:val="99"/>
    <w:rPr>
      <w:rFonts w:ascii="Times New Roman" w:hAnsi="Times New Roman" w:eastAsia="宋体" w:cs="Times New Roman"/>
      <w:sz w:val="18"/>
      <w:szCs w:val="18"/>
    </w:rPr>
  </w:style>
  <w:style w:type="character" w:customStyle="1" w:styleId="47">
    <w:name w:val="页脚 字符"/>
    <w:link w:val="19"/>
    <w:autoRedefine/>
    <w:qFormat/>
    <w:uiPriority w:val="99"/>
    <w:rPr>
      <w:rFonts w:ascii="宋体" w:hAnsi="Times New Roman" w:eastAsia="宋体" w:cs="Times New Roman"/>
      <w:sz w:val="18"/>
      <w:szCs w:val="18"/>
    </w:rPr>
  </w:style>
  <w:style w:type="character" w:customStyle="1" w:styleId="48">
    <w:name w:val="批注框文本 字符"/>
    <w:link w:val="18"/>
    <w:autoRedefine/>
    <w:semiHidden/>
    <w:qFormat/>
    <w:uiPriority w:val="99"/>
    <w:rPr>
      <w:sz w:val="18"/>
      <w:szCs w:val="18"/>
    </w:rPr>
  </w:style>
  <w:style w:type="paragraph" w:styleId="49">
    <w:name w:val="Quote"/>
    <w:basedOn w:val="1"/>
    <w:next w:val="1"/>
    <w:link w:val="50"/>
    <w:autoRedefine/>
    <w:qFormat/>
    <w:uiPriority w:val="29"/>
    <w:rPr>
      <w:i/>
      <w:iCs/>
      <w:color w:val="000000"/>
    </w:rPr>
  </w:style>
  <w:style w:type="character" w:customStyle="1" w:styleId="50">
    <w:name w:val="引用 字符"/>
    <w:link w:val="49"/>
    <w:autoRedefine/>
    <w:qFormat/>
    <w:uiPriority w:val="29"/>
    <w:rPr>
      <w:i/>
      <w:iCs/>
      <w:color w:val="000000"/>
    </w:rPr>
  </w:style>
  <w:style w:type="character" w:customStyle="1" w:styleId="51">
    <w:name w:val="标题 字符"/>
    <w:link w:val="27"/>
    <w:autoRedefine/>
    <w:qFormat/>
    <w:uiPriority w:val="0"/>
    <w:rPr>
      <w:rFonts w:ascii="Arial" w:hAnsi="Arial" w:eastAsia="宋体" w:cs="Arial"/>
      <w:b/>
      <w:bCs/>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autoRedefine/>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autoRedefine/>
    <w:qFormat/>
    <w:uiPriority w:val="99"/>
    <w:pPr>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60">
    <w:name w:val="标准文件_版本"/>
    <w:basedOn w:val="58"/>
    <w:autoRedefine/>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autoRedefine/>
    <w:qFormat/>
    <w:uiPriority w:val="0"/>
    <w:pPr>
      <w:spacing w:line="310" w:lineRule="exact"/>
      <w:jc w:val="right"/>
    </w:pPr>
    <w:rPr>
      <w:rFonts w:ascii="宋体" w:hAnsi="宋体"/>
      <w:kern w:val="0"/>
    </w:rPr>
  </w:style>
  <w:style w:type="paragraph" w:customStyle="1" w:styleId="63">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autoRedefine/>
    <w:qFormat/>
    <w:uiPriority w:val="0"/>
    <w:pPr>
      <w:jc w:val="left"/>
    </w:pPr>
  </w:style>
  <w:style w:type="paragraph" w:customStyle="1" w:styleId="66">
    <w:name w:val="标准文件_参考文献标题"/>
    <w:basedOn w:val="1"/>
    <w:next w:val="1"/>
    <w:autoRedefine/>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7">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autoRedefine/>
    <w:qFormat/>
    <w:uiPriority w:val="0"/>
    <w:rPr>
      <w:rFonts w:ascii="黑体" w:eastAsia="黑体"/>
      <w:spacing w:val="0"/>
      <w:w w:val="100"/>
      <w:position w:val="3"/>
      <w:sz w:val="28"/>
    </w:rPr>
  </w:style>
  <w:style w:type="paragraph" w:customStyle="1" w:styleId="70">
    <w:name w:val="标准文件_方框数字列项"/>
    <w:basedOn w:val="59"/>
    <w:autoRedefine/>
    <w:qFormat/>
    <w:uiPriority w:val="0"/>
    <w:pPr>
      <w:numPr>
        <w:ilvl w:val="0"/>
        <w:numId w:val="3"/>
      </w:numPr>
      <w:ind w:firstLine="0" w:firstLineChars="0"/>
    </w:pPr>
  </w:style>
  <w:style w:type="paragraph" w:customStyle="1" w:styleId="71">
    <w:name w:val="标准文件_封面标准编号"/>
    <w:basedOn w:val="1"/>
    <w:next w:val="62"/>
    <w:autoRedefine/>
    <w:qFormat/>
    <w:uiPriority w:val="0"/>
    <w:pPr>
      <w:spacing w:line="310" w:lineRule="exact"/>
      <w:jc w:val="right"/>
    </w:pPr>
    <w:rPr>
      <w:rFonts w:ascii="黑体" w:eastAsia="黑体"/>
      <w:kern w:val="0"/>
      <w:sz w:val="28"/>
    </w:rPr>
  </w:style>
  <w:style w:type="paragraph" w:customStyle="1" w:styleId="72">
    <w:name w:val="标准文件_封面标准分类号"/>
    <w:basedOn w:val="1"/>
    <w:autoRedefine/>
    <w:qFormat/>
    <w:uiPriority w:val="0"/>
    <w:rPr>
      <w:rFonts w:ascii="黑体" w:eastAsia="黑体"/>
      <w:b/>
      <w:kern w:val="0"/>
      <w:sz w:val="28"/>
    </w:rPr>
  </w:style>
  <w:style w:type="paragraph" w:customStyle="1" w:styleId="73">
    <w:name w:val="标准文件_封面标准名称"/>
    <w:basedOn w:val="1"/>
    <w:autoRedefine/>
    <w:qFormat/>
    <w:uiPriority w:val="0"/>
    <w:pPr>
      <w:spacing w:line="240" w:lineRule="auto"/>
      <w:jc w:val="center"/>
    </w:pPr>
    <w:rPr>
      <w:rFonts w:ascii="黑体" w:eastAsia="黑体"/>
      <w:kern w:val="0"/>
      <w:sz w:val="52"/>
    </w:rPr>
  </w:style>
  <w:style w:type="paragraph" w:customStyle="1" w:styleId="74">
    <w:name w:val="标准文件_封面标准英文名称"/>
    <w:basedOn w:val="1"/>
    <w:autoRedefine/>
    <w:qFormat/>
    <w:uiPriority w:val="0"/>
    <w:pPr>
      <w:spacing w:line="240" w:lineRule="auto"/>
      <w:jc w:val="center"/>
    </w:pPr>
    <w:rPr>
      <w:rFonts w:ascii="黑体" w:eastAsia="黑体"/>
      <w:b/>
      <w:sz w:val="28"/>
    </w:rPr>
  </w:style>
  <w:style w:type="paragraph" w:customStyle="1" w:styleId="75">
    <w:name w:val="标准文件_封面发布日期"/>
    <w:basedOn w:val="1"/>
    <w:autoRedefine/>
    <w:qFormat/>
    <w:uiPriority w:val="0"/>
    <w:pPr>
      <w:spacing w:line="310" w:lineRule="exact"/>
    </w:pPr>
    <w:rPr>
      <w:rFonts w:ascii="黑体" w:eastAsia="黑体"/>
      <w:kern w:val="0"/>
      <w:sz w:val="28"/>
    </w:rPr>
  </w:style>
  <w:style w:type="paragraph" w:customStyle="1" w:styleId="76">
    <w:name w:val="标准文件_封面密级"/>
    <w:basedOn w:val="1"/>
    <w:autoRedefine/>
    <w:qFormat/>
    <w:uiPriority w:val="0"/>
    <w:rPr>
      <w:rFonts w:eastAsia="黑体"/>
      <w:sz w:val="32"/>
    </w:rPr>
  </w:style>
  <w:style w:type="paragraph" w:customStyle="1" w:styleId="77">
    <w:name w:val="标准文件_封面实施日期"/>
    <w:basedOn w:val="1"/>
    <w:autoRedefine/>
    <w:qFormat/>
    <w:uiPriority w:val="0"/>
    <w:pPr>
      <w:spacing w:line="310" w:lineRule="exact"/>
      <w:jc w:val="right"/>
    </w:pPr>
    <w:rPr>
      <w:rFonts w:ascii="黑体" w:eastAsia="黑体"/>
      <w:sz w:val="28"/>
    </w:rPr>
  </w:style>
  <w:style w:type="paragraph" w:customStyle="1" w:styleId="78">
    <w:name w:val="标准文件_封面抬头"/>
    <w:basedOn w:val="59"/>
    <w:autoRedefine/>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autoRedefine/>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autoRedefine/>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autoRedefine/>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autoRedefine/>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7">
    <w:name w:val="标准文件_附录五级条标题"/>
    <w:next w:val="59"/>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5"/>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5"/>
    <w:autoRedefine/>
    <w:qFormat/>
    <w:uiPriority w:val="0"/>
    <w:rPr>
      <w:rFonts w:ascii="Times New Roman" w:hAnsi="Times New Roman" w:eastAsia="宋体" w:cs="Times New Roman"/>
      <w:szCs w:val="20"/>
    </w:rPr>
  </w:style>
  <w:style w:type="paragraph" w:customStyle="1" w:styleId="90">
    <w:name w:val="标准文件_附录章标题"/>
    <w:next w:val="59"/>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autoRedefine/>
    <w:qFormat/>
    <w:uiPriority w:val="0"/>
    <w:pPr>
      <w:ind w:left="488" w:leftChars="200" w:hanging="289" w:hangingChars="290"/>
    </w:pPr>
  </w:style>
  <w:style w:type="paragraph" w:customStyle="1" w:styleId="92">
    <w:name w:val="标准文件_前言、引言标题"/>
    <w:next w:val="1"/>
    <w:autoRedefine/>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autoRedefine/>
    <w:qFormat/>
    <w:uiPriority w:val="0"/>
    <w:pPr>
      <w:spacing w:line="460" w:lineRule="exact"/>
    </w:pPr>
  </w:style>
  <w:style w:type="paragraph" w:customStyle="1" w:styleId="94">
    <w:name w:val="标准文件_目录标题"/>
    <w:basedOn w:val="1"/>
    <w:autoRedefine/>
    <w:qFormat/>
    <w:uiPriority w:val="0"/>
    <w:pPr>
      <w:spacing w:after="150" w:afterLines="150" w:line="240" w:lineRule="auto"/>
      <w:jc w:val="center"/>
    </w:pPr>
    <w:rPr>
      <w:rFonts w:ascii="黑体" w:eastAsia="黑体"/>
      <w:sz w:val="32"/>
    </w:rPr>
  </w:style>
  <w:style w:type="paragraph" w:customStyle="1" w:styleId="95">
    <w:name w:val="标准文件_破折号列项"/>
    <w:autoRedefine/>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autoRedefine/>
    <w:qFormat/>
    <w:uiPriority w:val="0"/>
    <w:pPr>
      <w:numPr>
        <w:numId w:val="10"/>
      </w:numPr>
      <w:ind w:left="0" w:firstLine="200"/>
    </w:pPr>
  </w:style>
  <w:style w:type="paragraph" w:customStyle="1" w:styleId="97">
    <w:name w:val="标准文件_三级条标题"/>
    <w:basedOn w:val="68"/>
    <w:next w:val="59"/>
    <w:autoRedefine/>
    <w:qFormat/>
    <w:uiPriority w:val="0"/>
    <w:pPr>
      <w:widowControl/>
      <w:numPr>
        <w:ilvl w:val="4"/>
      </w:numPr>
      <w:outlineLvl w:val="3"/>
    </w:pPr>
  </w:style>
  <w:style w:type="character" w:customStyle="1" w:styleId="98">
    <w:name w:val="不明显参考1"/>
    <w:autoRedefine/>
    <w:qFormat/>
    <w:uiPriority w:val="31"/>
    <w:rPr>
      <w:smallCaps/>
      <w:color w:val="C0504D"/>
      <w:u w:val="single"/>
    </w:rPr>
  </w:style>
  <w:style w:type="paragraph" w:customStyle="1" w:styleId="99">
    <w:name w:val="标准文件_示例后续"/>
    <w:basedOn w:val="1"/>
    <w:autoRedefine/>
    <w:qFormat/>
    <w:uiPriority w:val="0"/>
    <w:pPr>
      <w:adjustRightInd/>
      <w:spacing w:line="240" w:lineRule="auto"/>
      <w:ind w:firstLine="200" w:firstLineChars="200"/>
    </w:pPr>
    <w:rPr>
      <w:sz w:val="18"/>
      <w:szCs w:val="24"/>
    </w:rPr>
  </w:style>
  <w:style w:type="paragraph" w:customStyle="1" w:styleId="100">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3"/>
    <w:autoRedefine/>
    <w:semiHidden/>
    <w:qFormat/>
    <w:uiPriority w:val="0"/>
    <w:rPr>
      <w:rFonts w:ascii="宋体" w:hAnsi="Times New Roman" w:eastAsia="宋体" w:cs="Times New Roman"/>
      <w:sz w:val="18"/>
      <w:szCs w:val="18"/>
    </w:rPr>
  </w:style>
  <w:style w:type="paragraph" w:customStyle="1" w:styleId="103">
    <w:name w:val="标准文件_条文脚注"/>
    <w:basedOn w:val="23"/>
    <w:autoRedefine/>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autoRedefine/>
    <w:qFormat/>
    <w:uiPriority w:val="0"/>
    <w:pPr>
      <w:numPr>
        <w:ilvl w:val="0"/>
        <w:numId w:val="12"/>
      </w:numPr>
      <w:spacing w:line="240" w:lineRule="auto"/>
      <w:jc w:val="left"/>
    </w:pPr>
    <w:rPr>
      <w:rFonts w:ascii="宋体" w:hAnsi="宋体"/>
      <w:sz w:val="18"/>
    </w:rPr>
  </w:style>
  <w:style w:type="character" w:customStyle="1" w:styleId="105">
    <w:name w:val="标准文件_图表脚注内容"/>
    <w:autoRedefine/>
    <w:qFormat/>
    <w:uiPriority w:val="0"/>
    <w:rPr>
      <w:rFonts w:ascii="宋体" w:hAnsi="宋体" w:eastAsia="宋体" w:cs="Times New Roman"/>
      <w:spacing w:val="0"/>
      <w:sz w:val="18"/>
      <w:vertAlign w:val="superscript"/>
    </w:rPr>
  </w:style>
  <w:style w:type="paragraph" w:customStyle="1" w:styleId="106">
    <w:name w:val="标准文件_五级条标题"/>
    <w:next w:val="59"/>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autoRedefine/>
    <w:qFormat/>
    <w:uiPriority w:val="0"/>
    <w:pPr>
      <w:numPr>
        <w:ilvl w:val="2"/>
      </w:numPr>
      <w:spacing w:before="50" w:beforeLines="50" w:after="50" w:afterLines="50"/>
      <w:ind w:left="0"/>
      <w:outlineLvl w:val="1"/>
    </w:pPr>
  </w:style>
  <w:style w:type="paragraph" w:customStyle="1" w:styleId="109">
    <w:name w:val="标准文件_一致程度"/>
    <w:basedOn w:val="1"/>
    <w:autoRedefine/>
    <w:qFormat/>
    <w:uiPriority w:val="0"/>
    <w:pPr>
      <w:spacing w:line="440" w:lineRule="exact"/>
      <w:jc w:val="center"/>
    </w:pPr>
    <w:rPr>
      <w:sz w:val="28"/>
    </w:rPr>
  </w:style>
  <w:style w:type="paragraph" w:customStyle="1" w:styleId="110">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autoRedefine/>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autoRedefine/>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3">
    <w:name w:val="标准文件_英文注："/>
    <w:basedOn w:val="1"/>
    <w:next w:val="59"/>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autoRedefine/>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autoRedefine/>
    <w:qFormat/>
    <w:uiPriority w:val="0"/>
    <w:pPr>
      <w:numPr>
        <w:ilvl w:val="0"/>
        <w:numId w:val="17"/>
      </w:numPr>
      <w:spacing w:before="156" w:beforeLines="50" w:after="156"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autoRedefine/>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1">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2">
    <w:name w:val="发布部门"/>
    <w:next w:val="59"/>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autoRedefine/>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autoRedefine/>
    <w:qFormat/>
    <w:uiPriority w:val="0"/>
    <w:pPr>
      <w:outlineLvl w:val="4"/>
    </w:pPr>
  </w:style>
  <w:style w:type="paragraph" w:customStyle="1" w:styleId="133">
    <w:name w:val="附录四级无标题条"/>
    <w:basedOn w:val="132"/>
    <w:next w:val="59"/>
    <w:autoRedefine/>
    <w:qFormat/>
    <w:uiPriority w:val="0"/>
    <w:pPr>
      <w:outlineLvl w:val="5"/>
    </w:pPr>
  </w:style>
  <w:style w:type="paragraph" w:customStyle="1" w:styleId="134">
    <w:name w:val="附录图"/>
    <w:next w:val="59"/>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autoRedefine/>
    <w:qFormat/>
    <w:uiPriority w:val="0"/>
    <w:pPr>
      <w:outlineLvl w:val="6"/>
    </w:pPr>
  </w:style>
  <w:style w:type="paragraph" w:customStyle="1" w:styleId="137">
    <w:name w:val="附录性质"/>
    <w:basedOn w:val="1"/>
    <w:autoRedefine/>
    <w:qFormat/>
    <w:uiPriority w:val="0"/>
    <w:pPr>
      <w:widowControl/>
      <w:adjustRightInd/>
      <w:jc w:val="center"/>
    </w:pPr>
    <w:rPr>
      <w:rFonts w:ascii="黑体" w:eastAsia="黑体"/>
    </w:rPr>
  </w:style>
  <w:style w:type="paragraph" w:customStyle="1" w:styleId="138">
    <w:name w:val="附录一级无标题条"/>
    <w:basedOn w:val="90"/>
    <w:next w:val="59"/>
    <w:autoRedefine/>
    <w:qFormat/>
    <w:uiPriority w:val="0"/>
    <w:pPr>
      <w:autoSpaceDN w:val="0"/>
      <w:outlineLvl w:val="2"/>
    </w:pPr>
    <w:rPr>
      <w:rFonts w:ascii="宋体" w:hAnsi="宋体" w:eastAsia="宋体"/>
    </w:rPr>
  </w:style>
  <w:style w:type="character" w:customStyle="1" w:styleId="139">
    <w:name w:val="个人答复风格"/>
    <w:autoRedefine/>
    <w:qFormat/>
    <w:uiPriority w:val="0"/>
    <w:rPr>
      <w:rFonts w:ascii="Arial" w:hAnsi="Arial" w:eastAsia="宋体" w:cs="Arial"/>
      <w:color w:val="auto"/>
      <w:spacing w:val="0"/>
      <w:sz w:val="20"/>
    </w:rPr>
  </w:style>
  <w:style w:type="character" w:customStyle="1" w:styleId="140">
    <w:name w:val="个人撰写风格"/>
    <w:autoRedefine/>
    <w:qFormat/>
    <w:uiPriority w:val="0"/>
    <w:rPr>
      <w:rFonts w:ascii="Arial" w:hAnsi="Arial" w:eastAsia="宋体" w:cs="Arial"/>
      <w:color w:val="auto"/>
      <w:spacing w:val="0"/>
      <w:sz w:val="20"/>
    </w:rPr>
  </w:style>
  <w:style w:type="paragraph" w:customStyle="1" w:styleId="141">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autoRedefine/>
    <w:qFormat/>
    <w:uiPriority w:val="0"/>
    <w:pPr>
      <w:tabs>
        <w:tab w:val="left" w:pos="840"/>
      </w:tabs>
    </w:pPr>
  </w:style>
  <w:style w:type="paragraph" w:customStyle="1" w:styleId="144">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autoRedefine/>
    <w:semiHidden/>
    <w:qFormat/>
    <w:uiPriority w:val="0"/>
    <w:pPr>
      <w:adjustRightInd/>
      <w:spacing w:line="240" w:lineRule="auto"/>
      <w:jc w:val="left"/>
    </w:pPr>
    <w:rPr>
      <w:bCs/>
      <w:iCs/>
    </w:rPr>
  </w:style>
  <w:style w:type="paragraph" w:customStyle="1" w:styleId="146">
    <w:name w:val="目录 31"/>
    <w:basedOn w:val="1"/>
    <w:next w:val="1"/>
    <w:autoRedefine/>
    <w:semiHidden/>
    <w:qFormat/>
    <w:uiPriority w:val="0"/>
    <w:pPr>
      <w:spacing w:line="240" w:lineRule="auto"/>
    </w:pPr>
    <w:rPr>
      <w:rFonts w:ascii="宋体" w:hAnsi="宋体"/>
      <w:iCs/>
    </w:rPr>
  </w:style>
  <w:style w:type="paragraph" w:customStyle="1" w:styleId="147">
    <w:name w:val="目录 41"/>
    <w:basedOn w:val="1"/>
    <w:next w:val="1"/>
    <w:autoRedefine/>
    <w:semiHidden/>
    <w:qFormat/>
    <w:uiPriority w:val="0"/>
    <w:pPr>
      <w:adjustRightInd/>
      <w:spacing w:line="240" w:lineRule="auto"/>
      <w:jc w:val="left"/>
    </w:pPr>
  </w:style>
  <w:style w:type="paragraph" w:customStyle="1" w:styleId="148">
    <w:name w:val="目录 51"/>
    <w:basedOn w:val="1"/>
    <w:next w:val="1"/>
    <w:autoRedefine/>
    <w:semiHidden/>
    <w:qFormat/>
    <w:uiPriority w:val="0"/>
    <w:pPr>
      <w:spacing w:line="240" w:lineRule="auto"/>
    </w:pPr>
    <w:rPr>
      <w:rFonts w:ascii="宋体" w:hAnsi="宋体"/>
    </w:rPr>
  </w:style>
  <w:style w:type="paragraph" w:customStyle="1" w:styleId="149">
    <w:name w:val="目录 61"/>
    <w:basedOn w:val="1"/>
    <w:next w:val="1"/>
    <w:autoRedefine/>
    <w:semiHidden/>
    <w:qFormat/>
    <w:uiPriority w:val="0"/>
    <w:pPr>
      <w:adjustRightInd/>
      <w:spacing w:line="240" w:lineRule="auto"/>
      <w:jc w:val="left"/>
    </w:pPr>
  </w:style>
  <w:style w:type="paragraph" w:customStyle="1" w:styleId="150">
    <w:name w:val="目录 71"/>
    <w:basedOn w:val="149"/>
    <w:autoRedefine/>
    <w:semiHidden/>
    <w:qFormat/>
    <w:uiPriority w:val="0"/>
    <w:pPr>
      <w:ind w:left="1260"/>
    </w:pPr>
  </w:style>
  <w:style w:type="paragraph" w:customStyle="1" w:styleId="151">
    <w:name w:val="目录 81"/>
    <w:basedOn w:val="150"/>
    <w:autoRedefine/>
    <w:semiHidden/>
    <w:qFormat/>
    <w:uiPriority w:val="0"/>
    <w:pPr>
      <w:ind w:left="1470"/>
    </w:pPr>
  </w:style>
  <w:style w:type="paragraph" w:customStyle="1" w:styleId="152">
    <w:name w:val="目录 91"/>
    <w:basedOn w:val="151"/>
    <w:autoRedefine/>
    <w:semiHidden/>
    <w:qFormat/>
    <w:uiPriority w:val="0"/>
    <w:pPr>
      <w:ind w:left="1680"/>
    </w:pPr>
  </w:style>
  <w:style w:type="paragraph" w:customStyle="1" w:styleId="153">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autoRedefine/>
    <w:qFormat/>
    <w:uiPriority w:val="0"/>
    <w:pPr>
      <w:framePr w:wrap="around"/>
      <w:spacing w:line="0" w:lineRule="atLeast"/>
    </w:pPr>
    <w:rPr>
      <w:rFonts w:ascii="黑体" w:eastAsia="黑体"/>
      <w:b w:val="0"/>
    </w:rPr>
  </w:style>
  <w:style w:type="paragraph" w:customStyle="1" w:styleId="155">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7">
    <w:name w:val="实施日期"/>
    <w:basedOn w:val="123"/>
    <w:autoRedefine/>
    <w:qFormat/>
    <w:uiPriority w:val="0"/>
    <w:pPr>
      <w:framePr w:hSpace="0" w:wrap="around" w:xAlign="right"/>
      <w:jc w:val="right"/>
    </w:pPr>
  </w:style>
  <w:style w:type="paragraph" w:customStyle="1" w:styleId="158">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9">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autoRedefine/>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autoRedefine/>
    <w:qFormat/>
    <w:uiPriority w:val="0"/>
    <w:pPr>
      <w:numPr>
        <w:ilvl w:val="6"/>
        <w:numId w:val="20"/>
      </w:numPr>
      <w:adjustRightInd/>
    </w:pPr>
    <w:rPr>
      <w:szCs w:val="24"/>
    </w:rPr>
  </w:style>
  <w:style w:type="paragraph" w:customStyle="1" w:styleId="162">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3">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autoRedefine/>
    <w:qFormat/>
    <w:uiPriority w:val="0"/>
    <w:pPr>
      <w:ind w:left="1406" w:leftChars="0" w:hanging="499" w:firstLineChars="0"/>
    </w:pPr>
  </w:style>
  <w:style w:type="paragraph" w:customStyle="1" w:styleId="165">
    <w:name w:val="标准文件_一级无标题"/>
    <w:basedOn w:val="108"/>
    <w:autoRedefine/>
    <w:qFormat/>
    <w:uiPriority w:val="0"/>
    <w:pPr>
      <w:spacing w:before="0" w:beforeLines="0" w:after="0" w:afterLines="0"/>
      <w:outlineLvl w:val="9"/>
    </w:pPr>
    <w:rPr>
      <w:rFonts w:ascii="宋体" w:eastAsia="宋体"/>
    </w:rPr>
  </w:style>
  <w:style w:type="paragraph" w:customStyle="1" w:styleId="166">
    <w:name w:val="标准文件_五级无标题"/>
    <w:basedOn w:val="106"/>
    <w:autoRedefine/>
    <w:qFormat/>
    <w:uiPriority w:val="0"/>
    <w:pPr>
      <w:spacing w:before="0" w:beforeLines="0" w:after="0" w:afterLines="0"/>
      <w:outlineLvl w:val="9"/>
    </w:pPr>
    <w:rPr>
      <w:rFonts w:ascii="宋体" w:eastAsia="宋体"/>
    </w:rPr>
  </w:style>
  <w:style w:type="paragraph" w:customStyle="1" w:styleId="167">
    <w:name w:val="标准文件_三级无标题"/>
    <w:basedOn w:val="97"/>
    <w:autoRedefine/>
    <w:qFormat/>
    <w:uiPriority w:val="0"/>
    <w:pPr>
      <w:spacing w:before="0" w:beforeLines="0" w:after="0" w:afterLines="0"/>
      <w:outlineLvl w:val="9"/>
    </w:pPr>
    <w:rPr>
      <w:rFonts w:ascii="宋体" w:eastAsia="宋体"/>
    </w:rPr>
  </w:style>
  <w:style w:type="paragraph" w:customStyle="1" w:styleId="168">
    <w:name w:val="标准文件_二级无标题"/>
    <w:basedOn w:val="68"/>
    <w:autoRedefine/>
    <w:qFormat/>
    <w:uiPriority w:val="0"/>
    <w:pPr>
      <w:spacing w:before="0" w:beforeLines="0" w:after="0" w:afterLines="0"/>
      <w:outlineLvl w:val="9"/>
    </w:pPr>
    <w:rPr>
      <w:rFonts w:ascii="宋体" w:eastAsia="宋体"/>
    </w:rPr>
  </w:style>
  <w:style w:type="paragraph" w:customStyle="1" w:styleId="169">
    <w:name w:val="标准_四级无标题"/>
    <w:basedOn w:val="101"/>
    <w:next w:val="59"/>
    <w:autoRedefine/>
    <w:qFormat/>
    <w:uiPriority w:val="0"/>
    <w:rPr>
      <w:rFonts w:eastAsia="宋体"/>
    </w:rPr>
  </w:style>
  <w:style w:type="paragraph" w:customStyle="1" w:styleId="170">
    <w:name w:val="标准文件_四级无标题"/>
    <w:basedOn w:val="101"/>
    <w:autoRedefine/>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autoRedefine/>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autoRedefine/>
    <w:qFormat/>
    <w:uiPriority w:val="0"/>
    <w:pPr>
      <w:numPr>
        <w:ilvl w:val="0"/>
        <w:numId w:val="24"/>
      </w:numPr>
      <w:ind w:firstLine="0" w:firstLineChars="0"/>
    </w:pPr>
    <w:rPr>
      <w:rFonts w:cs="Arial"/>
      <w:szCs w:val="28"/>
    </w:rPr>
  </w:style>
  <w:style w:type="paragraph" w:customStyle="1" w:styleId="173">
    <w:name w:val="标准文件_附录标题"/>
    <w:basedOn w:val="79"/>
    <w:autoRedefine/>
    <w:qFormat/>
    <w:uiPriority w:val="0"/>
    <w:pPr>
      <w:numPr>
        <w:numId w:val="0"/>
      </w:numPr>
      <w:spacing w:after="280"/>
      <w:outlineLvl w:val="9"/>
    </w:pPr>
  </w:style>
  <w:style w:type="paragraph" w:customStyle="1" w:styleId="174">
    <w:name w:val="标准文件_二级项"/>
    <w:autoRedefine/>
    <w:qFormat/>
    <w:uiPriority w:val="0"/>
    <w:rPr>
      <w:rFonts w:ascii="宋体" w:hAnsi="Times New Roman" w:eastAsia="宋体" w:cs="Times New Roman"/>
      <w:sz w:val="21"/>
      <w:lang w:val="en-US" w:eastAsia="zh-CN" w:bidi="ar-SA"/>
    </w:rPr>
  </w:style>
  <w:style w:type="paragraph" w:customStyle="1" w:styleId="175">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autoRedefine/>
    <w:qFormat/>
    <w:uiPriority w:val="0"/>
    <w:pPr>
      <w:numPr>
        <w:ilvl w:val="0"/>
        <w:numId w:val="25"/>
      </w:numPr>
      <w:adjustRightInd/>
      <w:spacing w:line="240" w:lineRule="auto"/>
      <w:ind w:left="783"/>
    </w:pPr>
    <w:rPr>
      <w:rFonts w:ascii="宋体" w:hAnsi="Times New Roman"/>
      <w:sz w:val="18"/>
      <w:szCs w:val="18"/>
    </w:rPr>
  </w:style>
  <w:style w:type="paragraph" w:customStyle="1" w:styleId="177">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autoRedefine/>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autoRedefine/>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autoRedefine/>
    <w:qFormat/>
    <w:uiPriority w:val="0"/>
    <w:pPr>
      <w:ind w:firstLine="0" w:firstLineChars="0"/>
      <w:jc w:val="center"/>
    </w:pPr>
    <w:rPr>
      <w:sz w:val="18"/>
    </w:rPr>
  </w:style>
  <w:style w:type="paragraph" w:customStyle="1" w:styleId="182">
    <w:name w:val="标准文件_注："/>
    <w:next w:val="59"/>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autoRedefine/>
    <w:qFormat/>
    <w:uiPriority w:val="0"/>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99"/>
    <w:rPr>
      <w:rFonts w:ascii="宋体"/>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left="1271" w:hanging="420" w:firstLineChars="0"/>
    </w:pPr>
  </w:style>
  <w:style w:type="paragraph" w:customStyle="1" w:styleId="191">
    <w:name w:val="标准文件_三级项2"/>
    <w:basedOn w:val="59"/>
    <w:qFormat/>
    <w:uiPriority w:val="0"/>
    <w:pPr>
      <w:numPr>
        <w:ilvl w:val="0"/>
        <w:numId w:val="30"/>
      </w:numPr>
      <w:spacing w:line="300" w:lineRule="exact"/>
      <w:ind w:left="1276" w:hanging="425" w:firstLineChars="0"/>
    </w:pPr>
    <w:rPr>
      <w:rFonts w:ascii="Times New Roman"/>
    </w:rPr>
  </w:style>
  <w:style w:type="paragraph" w:customStyle="1" w:styleId="192">
    <w:name w:val="标准文件_一级项2"/>
    <w:basedOn w:val="59"/>
    <w:qFormat/>
    <w:uiPriority w:val="0"/>
    <w:pPr>
      <w:numPr>
        <w:ilvl w:val="0"/>
        <w:numId w:val="31"/>
      </w:numPr>
      <w:spacing w:line="300" w:lineRule="exact"/>
      <w:ind w:left="1271" w:hanging="420" w:firstLineChars="0"/>
    </w:pPr>
    <w:rPr>
      <w:rFonts w:ascii="Times New Roman"/>
    </w:rPr>
  </w:style>
  <w:style w:type="paragraph" w:customStyle="1" w:styleId="193">
    <w:name w:val="标准文件_提示"/>
    <w:basedOn w:val="59"/>
    <w:next w:val="59"/>
    <w:qFormat/>
    <w:uiPriority w:val="0"/>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frame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next w:val="59"/>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pPr>
      <w:ind w:left="1277"/>
    </w:pPr>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paragraph" w:customStyle="1" w:styleId="233">
    <w:name w:val="一级条标题"/>
    <w:next w:val="1"/>
    <w:qFormat/>
    <w:uiPriority w:val="0"/>
    <w:pPr>
      <w:numPr>
        <w:ilvl w:val="1"/>
        <w:numId w:val="32"/>
      </w:numPr>
      <w:spacing w:beforeLines="50" w:afterLines="50"/>
      <w:outlineLvl w:val="2"/>
    </w:pPr>
    <w:rPr>
      <w:rFonts w:ascii="黑体" w:hAnsi="Times New Roman" w:eastAsia="黑体" w:cs="Times New Roman"/>
      <w:sz w:val="21"/>
      <w:szCs w:val="21"/>
      <w:lang w:val="en-US" w:eastAsia="zh-CN" w:bidi="ar-SA"/>
    </w:rPr>
  </w:style>
  <w:style w:type="paragraph" w:customStyle="1" w:styleId="234">
    <w:name w:val="章标题"/>
    <w:next w:val="1"/>
    <w:qFormat/>
    <w:uiPriority w:val="0"/>
    <w:pPr>
      <w:numPr>
        <w:ilvl w:val="0"/>
        <w:numId w:val="32"/>
      </w:numPr>
      <w:spacing w:beforeLines="100" w:afterLines="100"/>
      <w:jc w:val="both"/>
      <w:outlineLvl w:val="1"/>
    </w:pPr>
    <w:rPr>
      <w:rFonts w:ascii="黑体" w:hAnsi="Times New Roman" w:eastAsia="黑体" w:cs="Times New Roman"/>
      <w:sz w:val="21"/>
      <w:lang w:val="en-US" w:eastAsia="zh-CN" w:bidi="ar-SA"/>
    </w:rPr>
  </w:style>
  <w:style w:type="paragraph" w:customStyle="1" w:styleId="235">
    <w:name w:val="二级条标题"/>
    <w:basedOn w:val="233"/>
    <w:next w:val="1"/>
    <w:qFormat/>
    <w:uiPriority w:val="0"/>
    <w:pPr>
      <w:numPr>
        <w:ilvl w:val="2"/>
      </w:numPr>
      <w:spacing w:before="50" w:after="50"/>
      <w:ind w:left="0" w:firstLine="0"/>
      <w:outlineLvl w:val="3"/>
    </w:pPr>
  </w:style>
  <w:style w:type="paragraph" w:customStyle="1" w:styleId="236">
    <w:name w:val="五级条标题"/>
    <w:basedOn w:val="237"/>
    <w:next w:val="1"/>
    <w:qFormat/>
    <w:uiPriority w:val="0"/>
    <w:pPr>
      <w:numPr>
        <w:ilvl w:val="5"/>
      </w:numPr>
      <w:outlineLvl w:val="6"/>
    </w:pPr>
  </w:style>
  <w:style w:type="paragraph" w:customStyle="1" w:styleId="237">
    <w:name w:val="四级条标题"/>
    <w:basedOn w:val="1"/>
    <w:next w:val="1"/>
    <w:qFormat/>
    <w:uiPriority w:val="0"/>
    <w:pPr>
      <w:widowControl/>
      <w:numPr>
        <w:ilvl w:val="4"/>
        <w:numId w:val="32"/>
      </w:numPr>
      <w:adjustRightInd/>
      <w:spacing w:beforeLines="50" w:afterLines="50" w:line="240" w:lineRule="auto"/>
      <w:jc w:val="left"/>
      <w:outlineLvl w:val="5"/>
    </w:pPr>
    <w:rPr>
      <w:rFonts w:ascii="黑体" w:hAnsi="Times New Roman" w:eastAsia="黑体"/>
      <w:kern w:val="0"/>
    </w:rPr>
  </w:style>
  <w:style w:type="paragraph" w:customStyle="1" w:styleId="238">
    <w:name w:val="三级无"/>
    <w:basedOn w:val="1"/>
    <w:qFormat/>
    <w:uiPriority w:val="0"/>
    <w:pPr>
      <w:widowControl/>
      <w:numPr>
        <w:ilvl w:val="3"/>
        <w:numId w:val="32"/>
      </w:numPr>
      <w:adjustRightInd/>
      <w:spacing w:line="240" w:lineRule="auto"/>
      <w:jc w:val="left"/>
      <w:outlineLvl w:val="4"/>
    </w:pPr>
    <w:rPr>
      <w:rFonts w:ascii="宋体" w:hAnsi="Times New Roman"/>
      <w:kern w:val="0"/>
    </w:rPr>
  </w:style>
  <w:style w:type="paragraph" w:customStyle="1" w:styleId="239">
    <w:name w:val="正文图标题"/>
    <w:next w:val="1"/>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240">
    <w:name w:val="编号列项（三级）"/>
    <w:qFormat/>
    <w:uiPriority w:val="0"/>
    <w:pPr>
      <w:numPr>
        <w:ilvl w:val="2"/>
        <w:numId w:val="33"/>
      </w:numPr>
    </w:pPr>
    <w:rPr>
      <w:rFonts w:ascii="宋体" w:hAnsi="Times New Roman" w:eastAsia="宋体" w:cs="Times New Roman"/>
      <w:sz w:val="21"/>
      <w:lang w:val="en-US" w:eastAsia="zh-CN" w:bidi="ar-SA"/>
    </w:rPr>
  </w:style>
  <w:style w:type="paragraph" w:customStyle="1" w:styleId="241">
    <w:name w:val="数字编号列项（二级）"/>
    <w:qFormat/>
    <w:uiPriority w:val="0"/>
    <w:pPr>
      <w:numPr>
        <w:ilvl w:val="1"/>
        <w:numId w:val="33"/>
      </w:numPr>
      <w:jc w:val="both"/>
    </w:pPr>
    <w:rPr>
      <w:rFonts w:ascii="宋体" w:hAnsi="Times New Roman" w:eastAsia="宋体" w:cs="Times New Roman"/>
      <w:sz w:val="21"/>
      <w:lang w:val="en-US" w:eastAsia="zh-CN" w:bidi="ar-SA"/>
    </w:rPr>
  </w:style>
  <w:style w:type="paragraph" w:customStyle="1" w:styleId="242">
    <w:name w:val="字母编号列项（一级）"/>
    <w:qFormat/>
    <w:uiPriority w:val="0"/>
    <w:pPr>
      <w:numPr>
        <w:ilvl w:val="0"/>
        <w:numId w:val="33"/>
      </w:numPr>
      <w:jc w:val="both"/>
    </w:pPr>
    <w:rPr>
      <w:rFonts w:ascii="宋体" w:hAnsi="Times New Roman" w:eastAsia="宋体" w:cs="Times New Roman"/>
      <w:sz w:val="21"/>
      <w:lang w:val="en-US" w:eastAsia="zh-CN" w:bidi="ar-SA"/>
    </w:rPr>
  </w:style>
  <w:style w:type="character" w:customStyle="1" w:styleId="243">
    <w:name w:val="段 Char"/>
    <w:link w:val="244"/>
    <w:qFormat/>
    <w:locked/>
    <w:uiPriority w:val="0"/>
    <w:rPr>
      <w:rFonts w:ascii="宋体"/>
      <w:kern w:val="2"/>
      <w:sz w:val="22"/>
    </w:rPr>
  </w:style>
  <w:style w:type="paragraph" w:customStyle="1" w:styleId="244">
    <w:name w:val="段"/>
    <w:link w:val="243"/>
    <w:qFormat/>
    <w:uiPriority w:val="0"/>
    <w:pPr>
      <w:tabs>
        <w:tab w:val="center" w:pos="4201"/>
        <w:tab w:val="right" w:leader="dot" w:pos="9298"/>
      </w:tabs>
      <w:autoSpaceDE w:val="0"/>
      <w:autoSpaceDN w:val="0"/>
      <w:ind w:firstLine="420" w:firstLineChars="200"/>
      <w:jc w:val="both"/>
    </w:pPr>
    <w:rPr>
      <w:rFonts w:ascii="宋体" w:hAnsi="Calibri" w:eastAsia="宋体" w:cs="Times New Roman"/>
      <w:kern w:val="2"/>
      <w:sz w:val="22"/>
      <w:lang w:val="en-US" w:eastAsia="zh-CN" w:bidi="ar-SA"/>
    </w:rPr>
  </w:style>
  <w:style w:type="paragraph" w:styleId="245">
    <w:name w:val="List Paragraph"/>
    <w:basedOn w:val="1"/>
    <w:qFormat/>
    <w:uiPriority w:val="99"/>
    <w:pPr>
      <w:widowControl/>
      <w:adjustRightInd/>
      <w:spacing w:line="240" w:lineRule="auto"/>
      <w:ind w:firstLine="420" w:firstLineChars="200"/>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1" Type="http://schemas.openxmlformats.org/officeDocument/2006/relationships/glossaryDocument" Target="glossary/document.xml"/><Relationship Id="rId30" Type="http://schemas.openxmlformats.org/officeDocument/2006/relationships/fontTable" Target="fontTable.xml"/><Relationship Id="rId3" Type="http://schemas.openxmlformats.org/officeDocument/2006/relationships/footnotes" Target="footnotes.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14.jpeg"/><Relationship Id="rId25" Type="http://schemas.openxmlformats.org/officeDocument/2006/relationships/image" Target="media/image13.png"/><Relationship Id="rId24" Type="http://schemas.openxmlformats.org/officeDocument/2006/relationships/image" Target="media/image12.png"/><Relationship Id="rId23" Type="http://schemas.openxmlformats.org/officeDocument/2006/relationships/image" Target="media/image11.png"/><Relationship Id="rId22" Type="http://schemas.openxmlformats.org/officeDocument/2006/relationships/image" Target="media/image10.png"/><Relationship Id="rId21" Type="http://schemas.openxmlformats.org/officeDocument/2006/relationships/image" Target="media/image9.png"/><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image" Target="media/image7.png"/><Relationship Id="rId18" Type="http://schemas.openxmlformats.org/officeDocument/2006/relationships/image" Target="media/image6.png"/><Relationship Id="rId17" Type="http://schemas.openxmlformats.org/officeDocument/2006/relationships/image" Target="media/image5.png"/><Relationship Id="rId16" Type="http://schemas.openxmlformats.org/officeDocument/2006/relationships/image" Target="media/image4.png"/><Relationship Id="rId15" Type="http://schemas.openxmlformats.org/officeDocument/2006/relationships/image" Target="media/image3.png"/><Relationship Id="rId14" Type="http://schemas.openxmlformats.org/officeDocument/2006/relationships/image" Target="media/image2.pn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114F913F4B14CAD9C4F19109363A9BB"/>
        <w:style w:val=""/>
        <w:category>
          <w:name w:val="常规"/>
          <w:gallery w:val="placeholder"/>
        </w:category>
        <w:types>
          <w:type w:val="bbPlcHdr"/>
        </w:types>
        <w:behaviors>
          <w:behavior w:val="content"/>
        </w:behaviors>
        <w:description w:val=""/>
        <w:guid w:val="{11E72C62-AC85-43B8-AB14-260AD5545A64}"/>
      </w:docPartPr>
      <w:docPartBody>
        <w:p w14:paraId="4B205870">
          <w:pPr>
            <w:pStyle w:val="5"/>
          </w:pPr>
          <w:r>
            <w:rPr>
              <w:rStyle w:val="4"/>
              <w:rFonts w:hint="eastAsia"/>
            </w:rPr>
            <w:t>单击或点击此处输入文字。</w:t>
          </w:r>
        </w:p>
      </w:docPartBody>
    </w:docPart>
    <w:docPart>
      <w:docPartPr>
        <w:name w:val="97CBD570AB654EC09E4CCDF8694EB26B"/>
        <w:style w:val=""/>
        <w:category>
          <w:name w:val="常规"/>
          <w:gallery w:val="placeholder"/>
        </w:category>
        <w:types>
          <w:type w:val="bbPlcHdr"/>
        </w:types>
        <w:behaviors>
          <w:behavior w:val="content"/>
        </w:behaviors>
        <w:description w:val=""/>
        <w:guid w:val="{3AC371E2-1CE2-4AFD-98CD-3E450C903811}"/>
      </w:docPartPr>
      <w:docPartBody>
        <w:p w14:paraId="3D1BD20D">
          <w:pPr>
            <w:pStyle w:val="6"/>
          </w:pPr>
          <w:r>
            <w:rPr>
              <w:rStyle w:val="4"/>
              <w:rFonts w:hint="eastAsia"/>
            </w:rPr>
            <w:t>选择一项。</w:t>
          </w:r>
        </w:p>
      </w:docPartBody>
    </w:docPart>
    <w:docPart>
      <w:docPartPr>
        <w:name w:val="FCE8D563C2D54674B1DD7663816B6E10"/>
        <w:style w:val=""/>
        <w:category>
          <w:name w:val="常规"/>
          <w:gallery w:val="placeholder"/>
        </w:category>
        <w:types>
          <w:type w:val="bbPlcHdr"/>
        </w:types>
        <w:behaviors>
          <w:behavior w:val="content"/>
        </w:behaviors>
        <w:description w:val=""/>
        <w:guid w:val="{6D83F3D8-1C91-4F23-8143-8F6C12F343E5}"/>
      </w:docPartPr>
      <w:docPartBody>
        <w:p w14:paraId="0135A559">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498A"/>
    <w:rsid w:val="0003294E"/>
    <w:rsid w:val="000A4178"/>
    <w:rsid w:val="000B7310"/>
    <w:rsid w:val="000D6139"/>
    <w:rsid w:val="000F1F26"/>
    <w:rsid w:val="00111A93"/>
    <w:rsid w:val="001658D2"/>
    <w:rsid w:val="001902CB"/>
    <w:rsid w:val="00191583"/>
    <w:rsid w:val="001A6BBB"/>
    <w:rsid w:val="001B4122"/>
    <w:rsid w:val="001F344F"/>
    <w:rsid w:val="00205696"/>
    <w:rsid w:val="002328CA"/>
    <w:rsid w:val="00247101"/>
    <w:rsid w:val="00247498"/>
    <w:rsid w:val="00270B59"/>
    <w:rsid w:val="00274746"/>
    <w:rsid w:val="00293157"/>
    <w:rsid w:val="002936B5"/>
    <w:rsid w:val="002F318F"/>
    <w:rsid w:val="003B21E3"/>
    <w:rsid w:val="003D10A4"/>
    <w:rsid w:val="004055D4"/>
    <w:rsid w:val="00412740"/>
    <w:rsid w:val="00416677"/>
    <w:rsid w:val="00432233"/>
    <w:rsid w:val="00441C02"/>
    <w:rsid w:val="00463E81"/>
    <w:rsid w:val="00465DDD"/>
    <w:rsid w:val="004D215D"/>
    <w:rsid w:val="004E2A54"/>
    <w:rsid w:val="004E7A38"/>
    <w:rsid w:val="00514EDD"/>
    <w:rsid w:val="00536F89"/>
    <w:rsid w:val="00550357"/>
    <w:rsid w:val="0056063E"/>
    <w:rsid w:val="0056362D"/>
    <w:rsid w:val="00572F89"/>
    <w:rsid w:val="00581A3F"/>
    <w:rsid w:val="005A1183"/>
    <w:rsid w:val="005F4E43"/>
    <w:rsid w:val="00614236"/>
    <w:rsid w:val="0066041D"/>
    <w:rsid w:val="00661120"/>
    <w:rsid w:val="00670C18"/>
    <w:rsid w:val="006A3292"/>
    <w:rsid w:val="006A3D3B"/>
    <w:rsid w:val="006D1894"/>
    <w:rsid w:val="006E1E43"/>
    <w:rsid w:val="006F1CED"/>
    <w:rsid w:val="007232EF"/>
    <w:rsid w:val="00775CCB"/>
    <w:rsid w:val="0078696F"/>
    <w:rsid w:val="00790FEC"/>
    <w:rsid w:val="0080584F"/>
    <w:rsid w:val="008238D1"/>
    <w:rsid w:val="008316FB"/>
    <w:rsid w:val="00834AB2"/>
    <w:rsid w:val="00875DA0"/>
    <w:rsid w:val="008806F6"/>
    <w:rsid w:val="00884118"/>
    <w:rsid w:val="00895AE3"/>
    <w:rsid w:val="008A122E"/>
    <w:rsid w:val="008B2406"/>
    <w:rsid w:val="0095594A"/>
    <w:rsid w:val="009E238C"/>
    <w:rsid w:val="009E3A25"/>
    <w:rsid w:val="00A0498A"/>
    <w:rsid w:val="00A35361"/>
    <w:rsid w:val="00A50580"/>
    <w:rsid w:val="00A53DCD"/>
    <w:rsid w:val="00A64642"/>
    <w:rsid w:val="00A90AC3"/>
    <w:rsid w:val="00AA59FD"/>
    <w:rsid w:val="00AB2E3C"/>
    <w:rsid w:val="00AB57A2"/>
    <w:rsid w:val="00AC7CD3"/>
    <w:rsid w:val="00AE44C8"/>
    <w:rsid w:val="00AE504A"/>
    <w:rsid w:val="00AF45E8"/>
    <w:rsid w:val="00B1100B"/>
    <w:rsid w:val="00B479CD"/>
    <w:rsid w:val="00B660DD"/>
    <w:rsid w:val="00BA2438"/>
    <w:rsid w:val="00C16313"/>
    <w:rsid w:val="00C2718B"/>
    <w:rsid w:val="00CC29D8"/>
    <w:rsid w:val="00CF0022"/>
    <w:rsid w:val="00D01471"/>
    <w:rsid w:val="00D04737"/>
    <w:rsid w:val="00D16AA0"/>
    <w:rsid w:val="00D245BA"/>
    <w:rsid w:val="00D26D69"/>
    <w:rsid w:val="00D3439F"/>
    <w:rsid w:val="00D44BB1"/>
    <w:rsid w:val="00D45489"/>
    <w:rsid w:val="00E052A2"/>
    <w:rsid w:val="00E15124"/>
    <w:rsid w:val="00E4166C"/>
    <w:rsid w:val="00E814F8"/>
    <w:rsid w:val="00EE4CD6"/>
    <w:rsid w:val="00F0198A"/>
    <w:rsid w:val="00F47282"/>
    <w:rsid w:val="00F94D6A"/>
    <w:rsid w:val="00F956FB"/>
    <w:rsid w:val="00FC24E1"/>
    <w:rsid w:val="00FC5B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4114F913F4B14CAD9C4F19109363A9B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97CBD570AB654EC09E4CCDF8694EB26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FCE8D563C2D54674B1DD7663816B6E10"/>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657E78-4A01-47CC-B1C1-86540B2E9B67}">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12</Pages>
  <Words>5487</Words>
  <Characters>6151</Characters>
  <Lines>56</Lines>
  <Paragraphs>15</Paragraphs>
  <TotalTime>144</TotalTime>
  <ScaleCrop>false</ScaleCrop>
  <LinksUpToDate>false</LinksUpToDate>
  <CharactersWithSpaces>6295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2024-06-07T01:46:00Z</dcterms:created>
  <dc:creator>wufeng</dc:creator>
  <cp:lastModifiedBy>mmme</cp:lastModifiedBy>
  <cp:lastPrinted>2023-12-11T06:18:00Z</cp:lastPrinted>
  <dcterms:modified xsi:type="dcterms:W3CDTF">2024-08-13T00:25:24Z</dcterms:modified>
  <dc:title>地方标准</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_DocHome">
    <vt:i4>-12999225</vt:i4>
  </property>
  <property fmtid="{D5CDD505-2E9C-101B-9397-08002B2CF9AE}" pid="15" name="KSOProductBuildVer">
    <vt:lpwstr>2052-12.1.0.17147</vt:lpwstr>
  </property>
  <property fmtid="{D5CDD505-2E9C-101B-9397-08002B2CF9AE}" pid="16" name="ICV">
    <vt:lpwstr>0AC418AF80934DB5AB113F4DBBC8AEA4_13</vt:lpwstr>
  </property>
</Properties>
</file>